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A2" w:rsidRPr="00E30E28" w:rsidRDefault="00E30E28">
      <w:pPr>
        <w:rPr>
          <w:rFonts w:ascii="Arial" w:hAnsi="Arial" w:cs="Arial"/>
        </w:rPr>
      </w:pPr>
      <w:r w:rsidRPr="00E30E28">
        <w:rPr>
          <w:rFonts w:ascii="Arial" w:hAnsi="Arial" w:cs="Arial"/>
        </w:rPr>
        <w:t>Note Regarding Redactions</w:t>
      </w:r>
    </w:p>
    <w:p w:rsidR="00E30E28" w:rsidRDefault="00E30E28">
      <w:pPr>
        <w:rPr>
          <w:rFonts w:ascii="Arial" w:hAnsi="Arial" w:cs="Arial"/>
        </w:rPr>
      </w:pPr>
      <w:r w:rsidRPr="00E30E28">
        <w:rPr>
          <w:rFonts w:ascii="Arial" w:hAnsi="Arial" w:cs="Arial"/>
        </w:rPr>
        <w:t>Redactions have been made to the Applications for Low-THC Cannabis Dispensing Organization</w:t>
      </w:r>
      <w:r>
        <w:rPr>
          <w:rFonts w:ascii="Arial" w:hAnsi="Arial" w:cs="Arial"/>
        </w:rPr>
        <w:t xml:space="preserve"> pursuant to the following laws which exempt certain categories of information from disclosure:</w:t>
      </w:r>
    </w:p>
    <w:p w:rsidR="005665F3" w:rsidRPr="005665F3" w:rsidRDefault="005665F3" w:rsidP="00566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Sections 119.071(3) and 281.301, Florida Statutes:  Security plans.</w:t>
      </w:r>
    </w:p>
    <w:p w:rsidR="005665F3" w:rsidRDefault="005665F3" w:rsidP="00E30E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119.071(5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a), Florida Statutes: Social Security Numbers.</w:t>
      </w:r>
    </w:p>
    <w:p w:rsidR="00E30E28" w:rsidRDefault="00E30E28" w:rsidP="00E30E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119.071(5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b), Florida Statutes:  Bank account numbers.</w:t>
      </w:r>
    </w:p>
    <w:p w:rsidR="00E30E28" w:rsidRDefault="00E30E28" w:rsidP="00566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119.071(5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g), Florida Statutes: Fingerprints.</w:t>
      </w:r>
    </w:p>
    <w:p w:rsidR="005665F3" w:rsidRPr="005665F3" w:rsidRDefault="005665F3" w:rsidP="00566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192.105, Florida Statutes:  Federal income tax information.</w:t>
      </w:r>
    </w:p>
    <w:p w:rsidR="000C4C56" w:rsidRDefault="00E30E28" w:rsidP="000C4C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435.</w:t>
      </w:r>
      <w:r w:rsidR="000C4C56">
        <w:rPr>
          <w:rFonts w:ascii="Arial" w:hAnsi="Arial" w:cs="Arial"/>
        </w:rPr>
        <w:t>09, Florida Statutes: Background Screening Information.</w:t>
      </w:r>
    </w:p>
    <w:p w:rsidR="005665F3" w:rsidRPr="005665F3" w:rsidRDefault="005665F3" w:rsidP="005665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Section 815.045, Florida Statutes:  Trade secret information.</w:t>
      </w:r>
      <w:bookmarkStart w:id="0" w:name="_GoBack"/>
      <w:bookmarkEnd w:id="0"/>
    </w:p>
    <w:sectPr w:rsidR="005665F3" w:rsidRPr="0056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5D"/>
    <w:multiLevelType w:val="hybridMultilevel"/>
    <w:tmpl w:val="85E2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28"/>
    <w:rsid w:val="000C4C56"/>
    <w:rsid w:val="002F48A2"/>
    <w:rsid w:val="005665F3"/>
    <w:rsid w:val="00E30E28"/>
    <w:rsid w:val="00E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A0527-85A2-4E91-844A-C26FA22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Mitchell</dc:creator>
  <cp:keywords/>
  <dc:description/>
  <cp:lastModifiedBy>Herring, Mitchell</cp:lastModifiedBy>
  <cp:revision>2</cp:revision>
  <dcterms:created xsi:type="dcterms:W3CDTF">2015-07-24T15:15:00Z</dcterms:created>
  <dcterms:modified xsi:type="dcterms:W3CDTF">2015-07-24T18:53:00Z</dcterms:modified>
</cp:coreProperties>
</file>