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F4" w:rsidRPr="00630E2F" w:rsidRDefault="00A838F4">
      <w:pPr>
        <w:pStyle w:val="Heading1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67F08">
        <w:rPr>
          <w:rFonts w:ascii="Arial" w:hAnsi="Arial" w:cs="Arial"/>
          <w:sz w:val="28"/>
          <w:szCs w:val="28"/>
        </w:rPr>
        <w:t>Qualifying an Aftersch</w:t>
      </w:r>
      <w:r w:rsidRPr="00630E2F">
        <w:rPr>
          <w:rFonts w:ascii="Arial" w:hAnsi="Arial" w:cs="Arial"/>
          <w:sz w:val="28"/>
          <w:szCs w:val="28"/>
        </w:rPr>
        <w:t xml:space="preserve">ool </w:t>
      </w:r>
      <w:r w:rsidR="00AD1319" w:rsidRPr="00630E2F">
        <w:rPr>
          <w:rFonts w:ascii="Arial" w:hAnsi="Arial" w:cs="Arial"/>
          <w:sz w:val="28"/>
          <w:szCs w:val="28"/>
        </w:rPr>
        <w:t>Meals</w:t>
      </w:r>
      <w:r w:rsidRPr="00630E2F">
        <w:rPr>
          <w:rFonts w:ascii="Arial" w:hAnsi="Arial" w:cs="Arial"/>
          <w:sz w:val="28"/>
          <w:szCs w:val="28"/>
        </w:rPr>
        <w:t xml:space="preserve"> Program</w:t>
      </w:r>
      <w:r w:rsidR="00AD1319" w:rsidRPr="00630E2F">
        <w:rPr>
          <w:rFonts w:ascii="Arial" w:hAnsi="Arial" w:cs="Arial"/>
          <w:sz w:val="28"/>
          <w:szCs w:val="28"/>
        </w:rPr>
        <w:t xml:space="preserve"> Site</w:t>
      </w:r>
    </w:p>
    <w:p w:rsidR="00AD1319" w:rsidRPr="00630E2F" w:rsidRDefault="00AD1319" w:rsidP="00AD1319">
      <w:pPr>
        <w:jc w:val="center"/>
        <w:rPr>
          <w:sz w:val="22"/>
          <w:szCs w:val="22"/>
        </w:rPr>
      </w:pPr>
      <w:r w:rsidRPr="00630E2F">
        <w:rPr>
          <w:sz w:val="22"/>
          <w:szCs w:val="22"/>
        </w:rPr>
        <w:t>(Determining Area Eligibility)</w:t>
      </w:r>
    </w:p>
    <w:p w:rsidR="00267F08" w:rsidRPr="00630E2F" w:rsidRDefault="00267F08">
      <w:pPr>
        <w:pStyle w:val="Heading1"/>
        <w:jc w:val="left"/>
        <w:rPr>
          <w:rFonts w:ascii="Arial" w:hAnsi="Arial" w:cs="Arial"/>
          <w:b w:val="0"/>
          <w:sz w:val="22"/>
          <w:szCs w:val="22"/>
        </w:rPr>
      </w:pPr>
    </w:p>
    <w:p w:rsidR="00A838F4" w:rsidRPr="00096B24" w:rsidRDefault="00A838F4">
      <w:pPr>
        <w:pStyle w:val="Heading1"/>
        <w:jc w:val="left"/>
        <w:rPr>
          <w:rFonts w:ascii="Arial" w:hAnsi="Arial" w:cs="Arial"/>
          <w:b w:val="0"/>
          <w:sz w:val="22"/>
          <w:szCs w:val="22"/>
        </w:rPr>
      </w:pPr>
      <w:r w:rsidRPr="00630E2F">
        <w:rPr>
          <w:rFonts w:ascii="Arial" w:hAnsi="Arial" w:cs="Arial"/>
          <w:b w:val="0"/>
          <w:sz w:val="22"/>
          <w:szCs w:val="22"/>
        </w:rPr>
        <w:t xml:space="preserve">In order to qualify an afterschool program </w:t>
      </w:r>
      <w:r w:rsidR="00AD1319" w:rsidRPr="00630E2F">
        <w:rPr>
          <w:rFonts w:ascii="Arial" w:hAnsi="Arial" w:cs="Arial"/>
          <w:b w:val="0"/>
          <w:sz w:val="22"/>
          <w:szCs w:val="22"/>
        </w:rPr>
        <w:t xml:space="preserve">site for the </w:t>
      </w:r>
      <w:r w:rsidRPr="00630E2F">
        <w:rPr>
          <w:rFonts w:ascii="Arial" w:hAnsi="Arial" w:cs="Arial"/>
          <w:b w:val="0"/>
          <w:sz w:val="22"/>
          <w:szCs w:val="22"/>
        </w:rPr>
        <w:t xml:space="preserve">Afterschool </w:t>
      </w:r>
      <w:r w:rsidR="00AD1319" w:rsidRPr="00630E2F">
        <w:rPr>
          <w:rFonts w:ascii="Arial" w:hAnsi="Arial" w:cs="Arial"/>
          <w:b w:val="0"/>
          <w:sz w:val="22"/>
          <w:szCs w:val="22"/>
        </w:rPr>
        <w:t>Meals</w:t>
      </w:r>
      <w:r w:rsidRPr="00630E2F">
        <w:rPr>
          <w:rFonts w:ascii="Arial" w:hAnsi="Arial" w:cs="Arial"/>
          <w:b w:val="0"/>
          <w:sz w:val="22"/>
          <w:szCs w:val="22"/>
        </w:rPr>
        <w:t xml:space="preserve"> Program</w:t>
      </w:r>
      <w:r w:rsidR="00673BD0" w:rsidRPr="00630E2F">
        <w:rPr>
          <w:rFonts w:ascii="Arial" w:hAnsi="Arial" w:cs="Arial"/>
          <w:b w:val="0"/>
          <w:sz w:val="22"/>
          <w:szCs w:val="22"/>
        </w:rPr>
        <w:t xml:space="preserve"> (A</w:t>
      </w:r>
      <w:r w:rsidR="00AD1319" w:rsidRPr="00630E2F">
        <w:rPr>
          <w:rFonts w:ascii="Arial" w:hAnsi="Arial" w:cs="Arial"/>
          <w:b w:val="0"/>
          <w:sz w:val="22"/>
          <w:szCs w:val="22"/>
        </w:rPr>
        <w:t>M</w:t>
      </w:r>
      <w:r w:rsidR="00673BD0" w:rsidRPr="00630E2F">
        <w:rPr>
          <w:rFonts w:ascii="Arial" w:hAnsi="Arial" w:cs="Arial"/>
          <w:b w:val="0"/>
          <w:sz w:val="22"/>
          <w:szCs w:val="22"/>
        </w:rPr>
        <w:t>P)</w:t>
      </w:r>
      <w:r w:rsidRPr="00630E2F">
        <w:rPr>
          <w:rFonts w:ascii="Arial" w:hAnsi="Arial" w:cs="Arial"/>
          <w:b w:val="0"/>
          <w:sz w:val="22"/>
          <w:szCs w:val="22"/>
        </w:rPr>
        <w:t>,</w:t>
      </w:r>
      <w:r w:rsidRPr="00096B24">
        <w:rPr>
          <w:rFonts w:ascii="Arial" w:hAnsi="Arial" w:cs="Arial"/>
          <w:b w:val="0"/>
          <w:sz w:val="22"/>
          <w:szCs w:val="22"/>
        </w:rPr>
        <w:t xml:space="preserve"> the site must be located within the geographical boundaries of a school zone in which 50 percent or more of the children enrolled are el</w:t>
      </w:r>
      <w:r w:rsidR="00673BD0">
        <w:rPr>
          <w:rFonts w:ascii="Arial" w:hAnsi="Arial" w:cs="Arial"/>
          <w:b w:val="0"/>
          <w:sz w:val="22"/>
          <w:szCs w:val="22"/>
        </w:rPr>
        <w:t>igible for free or reduced-</w:t>
      </w:r>
      <w:r w:rsidRPr="00096B24">
        <w:rPr>
          <w:rFonts w:ascii="Arial" w:hAnsi="Arial" w:cs="Arial"/>
          <w:b w:val="0"/>
          <w:sz w:val="22"/>
          <w:szCs w:val="22"/>
        </w:rPr>
        <w:t>price school meals.</w:t>
      </w:r>
      <w:r w:rsidR="00673BD0">
        <w:rPr>
          <w:rFonts w:ascii="Arial" w:hAnsi="Arial" w:cs="Arial"/>
          <w:b w:val="0"/>
          <w:sz w:val="22"/>
          <w:szCs w:val="22"/>
        </w:rPr>
        <w:t xml:space="preserve"> This is referred to as area eligibility.</w:t>
      </w:r>
    </w:p>
    <w:p w:rsidR="00096B24" w:rsidRDefault="00096B24">
      <w:pPr>
        <w:rPr>
          <w:rFonts w:ascii="Arial" w:hAnsi="Arial" w:cs="Arial"/>
          <w:b/>
          <w:sz w:val="22"/>
          <w:szCs w:val="22"/>
        </w:rPr>
      </w:pPr>
    </w:p>
    <w:p w:rsidR="00A838F4" w:rsidRPr="006A6A63" w:rsidRDefault="00A838F4">
      <w:pPr>
        <w:pStyle w:val="NORMAL0"/>
        <w:widowControl/>
        <w:rPr>
          <w:rFonts w:cs="Arial"/>
          <w:b/>
          <w:sz w:val="22"/>
          <w:szCs w:val="22"/>
        </w:rPr>
      </w:pPr>
      <w:r w:rsidRPr="006A6A63">
        <w:rPr>
          <w:rFonts w:cs="Arial"/>
          <w:b/>
          <w:sz w:val="22"/>
          <w:szCs w:val="22"/>
        </w:rPr>
        <w:t xml:space="preserve">Below is the process you must follow </w:t>
      </w:r>
      <w:r w:rsidR="00673BD0">
        <w:rPr>
          <w:rFonts w:cs="Arial"/>
          <w:b/>
          <w:sz w:val="22"/>
          <w:szCs w:val="22"/>
        </w:rPr>
        <w:t>to determine and document a</w:t>
      </w:r>
      <w:r w:rsidRPr="006A6A63">
        <w:rPr>
          <w:rFonts w:cs="Arial"/>
          <w:b/>
          <w:sz w:val="22"/>
          <w:szCs w:val="22"/>
        </w:rPr>
        <w:t xml:space="preserve"> site</w:t>
      </w:r>
      <w:r w:rsidR="00673BD0">
        <w:rPr>
          <w:rFonts w:cs="Arial"/>
          <w:b/>
          <w:sz w:val="22"/>
          <w:szCs w:val="22"/>
        </w:rPr>
        <w:t>’s area eligibility</w:t>
      </w:r>
      <w:r w:rsidRPr="006A6A63">
        <w:rPr>
          <w:rFonts w:cs="Arial"/>
          <w:b/>
          <w:sz w:val="22"/>
          <w:szCs w:val="22"/>
        </w:rPr>
        <w:t>:</w:t>
      </w:r>
    </w:p>
    <w:p w:rsidR="00A838F4" w:rsidRPr="00096B24" w:rsidRDefault="00A838F4">
      <w:pPr>
        <w:pStyle w:val="NORMAL0"/>
        <w:widowControl/>
        <w:rPr>
          <w:rFonts w:cs="Arial"/>
          <w:sz w:val="22"/>
          <w:szCs w:val="22"/>
        </w:rPr>
      </w:pPr>
    </w:p>
    <w:p w:rsidR="00096B24" w:rsidRPr="00096B24" w:rsidRDefault="00096B24" w:rsidP="00096B24">
      <w:pPr>
        <w:pStyle w:val="NORMAL0"/>
        <w:widowControl/>
        <w:numPr>
          <w:ilvl w:val="0"/>
          <w:numId w:val="1"/>
        </w:numPr>
        <w:tabs>
          <w:tab w:val="clear" w:pos="720"/>
        </w:tabs>
        <w:ind w:left="1080"/>
        <w:rPr>
          <w:rFonts w:cs="Arial"/>
          <w:sz w:val="22"/>
          <w:szCs w:val="22"/>
        </w:rPr>
      </w:pPr>
      <w:r w:rsidRPr="00096B24">
        <w:rPr>
          <w:rFonts w:cs="Arial"/>
          <w:sz w:val="22"/>
          <w:szCs w:val="22"/>
        </w:rPr>
        <w:t xml:space="preserve">Determine and document </w:t>
      </w:r>
      <w:r w:rsidRPr="006F7BF2">
        <w:rPr>
          <w:rFonts w:cs="Arial"/>
          <w:b/>
          <w:sz w:val="22"/>
          <w:szCs w:val="22"/>
        </w:rPr>
        <w:t>school zone information</w:t>
      </w:r>
      <w:r w:rsidRPr="00096B24">
        <w:rPr>
          <w:rFonts w:cs="Arial"/>
          <w:sz w:val="22"/>
          <w:szCs w:val="22"/>
        </w:rPr>
        <w:t xml:space="preserve"> (elementary, middle, or high school) for the afterschool care site(s) by using </w:t>
      </w:r>
      <w:r w:rsidRPr="00673BD0">
        <w:rPr>
          <w:rFonts w:cs="Arial"/>
          <w:sz w:val="22"/>
          <w:szCs w:val="22"/>
          <w:u w:val="single"/>
        </w:rPr>
        <w:t>one</w:t>
      </w:r>
      <w:r w:rsidRPr="00096B24">
        <w:rPr>
          <w:rFonts w:cs="Arial"/>
          <w:sz w:val="22"/>
          <w:szCs w:val="22"/>
        </w:rPr>
        <w:t xml:space="preserve"> of the following methods:</w:t>
      </w:r>
    </w:p>
    <w:p w:rsidR="00096B24" w:rsidRPr="00096B24" w:rsidRDefault="00096B24" w:rsidP="00096B24">
      <w:pPr>
        <w:pStyle w:val="NORMAL0"/>
        <w:widowControl/>
        <w:ind w:left="720"/>
        <w:rPr>
          <w:rFonts w:cs="Arial"/>
          <w:sz w:val="22"/>
          <w:szCs w:val="22"/>
        </w:rPr>
      </w:pPr>
    </w:p>
    <w:p w:rsidR="00096B24" w:rsidRPr="00096B24" w:rsidRDefault="00096B24" w:rsidP="00096B24">
      <w:pPr>
        <w:pStyle w:val="NORMAL0"/>
        <w:widowControl/>
        <w:numPr>
          <w:ilvl w:val="1"/>
          <w:numId w:val="1"/>
        </w:numPr>
        <w:rPr>
          <w:rFonts w:cs="Arial"/>
          <w:sz w:val="22"/>
          <w:szCs w:val="22"/>
        </w:rPr>
      </w:pPr>
      <w:r w:rsidRPr="00096B24">
        <w:rPr>
          <w:rFonts w:cs="Arial"/>
          <w:sz w:val="22"/>
          <w:szCs w:val="22"/>
        </w:rPr>
        <w:t>Local school board website (if available)</w:t>
      </w:r>
    </w:p>
    <w:p w:rsidR="00096B24" w:rsidRPr="00096B24" w:rsidRDefault="00096B24" w:rsidP="00096B24">
      <w:pPr>
        <w:pStyle w:val="NORMAL0"/>
        <w:widowControl/>
        <w:ind w:left="1800" w:hanging="360"/>
        <w:rPr>
          <w:rFonts w:cs="Arial"/>
          <w:sz w:val="22"/>
          <w:szCs w:val="22"/>
        </w:rPr>
      </w:pPr>
      <w:r w:rsidRPr="00096B24">
        <w:rPr>
          <w:rFonts w:cs="Arial"/>
          <w:sz w:val="22"/>
          <w:szCs w:val="22"/>
        </w:rPr>
        <w:t>1)</w:t>
      </w:r>
      <w:r w:rsidRPr="00096B24">
        <w:rPr>
          <w:rFonts w:cs="Arial"/>
          <w:sz w:val="22"/>
          <w:szCs w:val="22"/>
        </w:rPr>
        <w:tab/>
        <w:t>Explore the website to find school zone listings.</w:t>
      </w:r>
    </w:p>
    <w:p w:rsidR="00096B24" w:rsidRPr="00096B24" w:rsidRDefault="00096B24" w:rsidP="00096B24">
      <w:pPr>
        <w:pStyle w:val="NORMAL0"/>
        <w:widowControl/>
        <w:ind w:left="1800" w:hanging="360"/>
        <w:rPr>
          <w:rFonts w:cs="Arial"/>
          <w:sz w:val="22"/>
          <w:szCs w:val="22"/>
        </w:rPr>
      </w:pPr>
      <w:r w:rsidRPr="00096B24">
        <w:rPr>
          <w:rFonts w:cs="Arial"/>
          <w:sz w:val="22"/>
          <w:szCs w:val="22"/>
        </w:rPr>
        <w:t>2)</w:t>
      </w:r>
      <w:r w:rsidRPr="00096B24">
        <w:rPr>
          <w:rFonts w:cs="Arial"/>
          <w:sz w:val="22"/>
          <w:szCs w:val="22"/>
        </w:rPr>
        <w:tab/>
        <w:t>Type in the address of the site.</w:t>
      </w:r>
    </w:p>
    <w:p w:rsidR="00096B24" w:rsidRPr="00096B24" w:rsidRDefault="00096B24" w:rsidP="00096B24">
      <w:pPr>
        <w:pStyle w:val="NORMAL0"/>
        <w:widowControl/>
        <w:numPr>
          <w:ilvl w:val="0"/>
          <w:numId w:val="3"/>
        </w:numPr>
        <w:tabs>
          <w:tab w:val="clear" w:pos="1800"/>
        </w:tabs>
        <w:rPr>
          <w:rFonts w:cs="Arial"/>
          <w:sz w:val="22"/>
          <w:szCs w:val="22"/>
        </w:rPr>
      </w:pPr>
      <w:r w:rsidRPr="00096B24">
        <w:rPr>
          <w:rFonts w:cs="Arial"/>
          <w:sz w:val="22"/>
          <w:szCs w:val="22"/>
        </w:rPr>
        <w:t>Print the page that lists the school zone for the site.</w:t>
      </w:r>
    </w:p>
    <w:p w:rsidR="00CC09D6" w:rsidRDefault="00096B24" w:rsidP="00CC09D6">
      <w:pPr>
        <w:pStyle w:val="NORMAL0"/>
        <w:widowControl/>
        <w:numPr>
          <w:ilvl w:val="0"/>
          <w:numId w:val="3"/>
        </w:numPr>
        <w:tabs>
          <w:tab w:val="clear" w:pos="1800"/>
        </w:tabs>
        <w:rPr>
          <w:rFonts w:cs="Arial"/>
          <w:sz w:val="22"/>
          <w:szCs w:val="22"/>
        </w:rPr>
      </w:pPr>
      <w:r w:rsidRPr="00096B24">
        <w:rPr>
          <w:rFonts w:cs="Arial"/>
          <w:sz w:val="22"/>
          <w:szCs w:val="22"/>
        </w:rPr>
        <w:t>Ensure that the printed web page includes the computer-generated printing date. If this cannot be obtained, you must use one of the following two methods for school zone verification.</w:t>
      </w:r>
    </w:p>
    <w:p w:rsidR="00CC09D6" w:rsidRDefault="00CC09D6" w:rsidP="00CC09D6">
      <w:pPr>
        <w:pStyle w:val="NORMAL0"/>
        <w:widowControl/>
        <w:ind w:left="1800"/>
        <w:rPr>
          <w:rFonts w:cs="Arial"/>
          <w:sz w:val="22"/>
          <w:szCs w:val="22"/>
        </w:rPr>
      </w:pPr>
    </w:p>
    <w:p w:rsidR="00CC09D6" w:rsidRPr="00CC09D6" w:rsidRDefault="00CC09D6" w:rsidP="00CC09D6">
      <w:pPr>
        <w:pStyle w:val="NORMAL0"/>
        <w:widowControl/>
        <w:numPr>
          <w:ilvl w:val="1"/>
          <w:numId w:val="1"/>
        </w:numPr>
        <w:rPr>
          <w:rFonts w:cs="Arial"/>
          <w:sz w:val="22"/>
          <w:szCs w:val="22"/>
        </w:rPr>
      </w:pPr>
      <w:r w:rsidRPr="00CC09D6">
        <w:rPr>
          <w:rFonts w:cs="Arial"/>
          <w:sz w:val="22"/>
          <w:szCs w:val="22"/>
        </w:rPr>
        <w:t>School board contact</w:t>
      </w:r>
    </w:p>
    <w:p w:rsidR="00CC09D6" w:rsidRDefault="00CC09D6" w:rsidP="00CC09D6">
      <w:pPr>
        <w:numPr>
          <w:ilvl w:val="3"/>
          <w:numId w:val="1"/>
        </w:numPr>
        <w:ind w:left="1800" w:hanging="360"/>
        <w:rPr>
          <w:rFonts w:ascii="Arial" w:hAnsi="Arial" w:cs="Arial"/>
          <w:sz w:val="22"/>
          <w:szCs w:val="22"/>
        </w:rPr>
      </w:pPr>
      <w:r w:rsidRPr="00096B24">
        <w:rPr>
          <w:rFonts w:ascii="Arial" w:hAnsi="Arial" w:cs="Arial"/>
          <w:sz w:val="22"/>
          <w:szCs w:val="22"/>
        </w:rPr>
        <w:t xml:space="preserve">Obtain a school board official’s attestation of the site’s school zone </w:t>
      </w:r>
      <w:r>
        <w:rPr>
          <w:rFonts w:ascii="Arial" w:hAnsi="Arial" w:cs="Arial"/>
          <w:sz w:val="22"/>
          <w:szCs w:val="22"/>
        </w:rPr>
        <w:t xml:space="preserve">in an email or </w:t>
      </w:r>
      <w:r w:rsidRPr="00096B24">
        <w:rPr>
          <w:rFonts w:ascii="Arial" w:hAnsi="Arial" w:cs="Arial"/>
          <w:sz w:val="22"/>
          <w:szCs w:val="22"/>
        </w:rPr>
        <w:t>written</w:t>
      </w:r>
      <w:r>
        <w:rPr>
          <w:rFonts w:ascii="Arial" w:hAnsi="Arial" w:cs="Arial"/>
          <w:sz w:val="22"/>
          <w:szCs w:val="22"/>
        </w:rPr>
        <w:t xml:space="preserve"> on school board letterhead, or</w:t>
      </w:r>
    </w:p>
    <w:p w:rsidR="00CC09D6" w:rsidRDefault="00CC09D6" w:rsidP="00CC09D6">
      <w:pPr>
        <w:numPr>
          <w:ilvl w:val="3"/>
          <w:numId w:val="1"/>
        </w:numPr>
        <w:ind w:left="1800" w:hanging="360"/>
        <w:rPr>
          <w:rFonts w:ascii="Arial" w:hAnsi="Arial" w:cs="Arial"/>
          <w:sz w:val="22"/>
          <w:szCs w:val="22"/>
        </w:rPr>
      </w:pPr>
      <w:r w:rsidRPr="00096B24">
        <w:rPr>
          <w:rFonts w:ascii="Arial" w:hAnsi="Arial" w:cs="Arial"/>
          <w:sz w:val="22"/>
          <w:szCs w:val="22"/>
        </w:rPr>
        <w:t xml:space="preserve">Place a memorandum in the site’s file, which details the school zone information provided by the school board official(s), the name(s) of the official(s) consulted, and the date the information was obtained. A memo to the file should always be dated and initialed by the person obtaining the information. </w:t>
      </w:r>
    </w:p>
    <w:p w:rsidR="00096B24" w:rsidRPr="00096B24" w:rsidRDefault="00096B24" w:rsidP="00096B24">
      <w:pPr>
        <w:pStyle w:val="NORMAL0"/>
        <w:widowControl/>
        <w:ind w:left="1440"/>
        <w:rPr>
          <w:rFonts w:cs="Arial"/>
          <w:sz w:val="22"/>
          <w:szCs w:val="22"/>
        </w:rPr>
      </w:pPr>
    </w:p>
    <w:p w:rsidR="00096B24" w:rsidRPr="00096B24" w:rsidRDefault="00CC09D6" w:rsidP="00096B24">
      <w:pPr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96B24" w:rsidRPr="00096B24">
        <w:rPr>
          <w:rFonts w:ascii="Arial" w:hAnsi="Arial" w:cs="Arial"/>
          <w:sz w:val="22"/>
          <w:szCs w:val="22"/>
        </w:rPr>
        <w:t>.</w:t>
      </w:r>
      <w:r w:rsidR="00096B24" w:rsidRPr="00096B24">
        <w:rPr>
          <w:rFonts w:ascii="Arial" w:hAnsi="Arial" w:cs="Arial"/>
          <w:sz w:val="22"/>
          <w:szCs w:val="22"/>
        </w:rPr>
        <w:tab/>
        <w:t xml:space="preserve">Current county school-zone map from the school board </w:t>
      </w:r>
    </w:p>
    <w:p w:rsidR="00096B24" w:rsidRPr="00096B24" w:rsidRDefault="00096B24" w:rsidP="00096B24">
      <w:pPr>
        <w:ind w:left="1800" w:hanging="360"/>
        <w:rPr>
          <w:rFonts w:ascii="Arial" w:hAnsi="Arial" w:cs="Arial"/>
          <w:sz w:val="22"/>
          <w:szCs w:val="22"/>
        </w:rPr>
      </w:pPr>
      <w:r w:rsidRPr="00096B24">
        <w:rPr>
          <w:rFonts w:ascii="Arial" w:hAnsi="Arial" w:cs="Arial"/>
          <w:sz w:val="22"/>
          <w:szCs w:val="22"/>
        </w:rPr>
        <w:t>1)</w:t>
      </w:r>
      <w:r w:rsidRPr="00096B24">
        <w:rPr>
          <w:rFonts w:ascii="Arial" w:hAnsi="Arial" w:cs="Arial"/>
          <w:sz w:val="22"/>
          <w:szCs w:val="22"/>
        </w:rPr>
        <w:tab/>
        <w:t>Copy the section of the map that includes the site’s address.</w:t>
      </w:r>
    </w:p>
    <w:p w:rsidR="00096B24" w:rsidRPr="00096B24" w:rsidRDefault="00096B24" w:rsidP="00096B24">
      <w:pPr>
        <w:ind w:left="1800" w:hanging="360"/>
        <w:rPr>
          <w:rFonts w:ascii="Arial" w:hAnsi="Arial" w:cs="Arial"/>
          <w:sz w:val="22"/>
          <w:szCs w:val="22"/>
        </w:rPr>
      </w:pPr>
      <w:r w:rsidRPr="00096B24">
        <w:rPr>
          <w:rFonts w:ascii="Arial" w:hAnsi="Arial" w:cs="Arial"/>
          <w:sz w:val="22"/>
          <w:szCs w:val="22"/>
        </w:rPr>
        <w:t>2)</w:t>
      </w:r>
      <w:r w:rsidRPr="00096B24">
        <w:rPr>
          <w:rFonts w:ascii="Arial" w:hAnsi="Arial" w:cs="Arial"/>
          <w:sz w:val="22"/>
          <w:szCs w:val="22"/>
        </w:rPr>
        <w:tab/>
        <w:t>Mark the location of the site.</w:t>
      </w:r>
    </w:p>
    <w:p w:rsidR="00096B24" w:rsidRPr="00096B24" w:rsidRDefault="00096B24" w:rsidP="00096B24">
      <w:pPr>
        <w:ind w:left="1800" w:hanging="360"/>
        <w:rPr>
          <w:rFonts w:ascii="Arial" w:hAnsi="Arial" w:cs="Arial"/>
          <w:sz w:val="22"/>
          <w:szCs w:val="22"/>
        </w:rPr>
      </w:pPr>
      <w:r w:rsidRPr="00096B24">
        <w:rPr>
          <w:rFonts w:ascii="Arial" w:hAnsi="Arial" w:cs="Arial"/>
          <w:sz w:val="22"/>
          <w:szCs w:val="22"/>
        </w:rPr>
        <w:t>3)</w:t>
      </w:r>
      <w:r w:rsidRPr="00096B24">
        <w:rPr>
          <w:rFonts w:ascii="Arial" w:hAnsi="Arial" w:cs="Arial"/>
          <w:sz w:val="22"/>
          <w:szCs w:val="22"/>
        </w:rPr>
        <w:tab/>
        <w:t>Highlight the school zone boundaries.</w:t>
      </w:r>
    </w:p>
    <w:p w:rsidR="00096B24" w:rsidRPr="00096B24" w:rsidRDefault="00096B24" w:rsidP="00096B24">
      <w:pPr>
        <w:ind w:left="1800" w:hanging="360"/>
        <w:rPr>
          <w:rFonts w:ascii="Arial" w:hAnsi="Arial" w:cs="Arial"/>
          <w:sz w:val="22"/>
          <w:szCs w:val="22"/>
        </w:rPr>
      </w:pPr>
      <w:r w:rsidRPr="00096B24">
        <w:rPr>
          <w:rFonts w:ascii="Arial" w:hAnsi="Arial" w:cs="Arial"/>
          <w:sz w:val="22"/>
          <w:szCs w:val="22"/>
        </w:rPr>
        <w:t>4)</w:t>
      </w:r>
      <w:r w:rsidRPr="00096B24">
        <w:rPr>
          <w:rFonts w:ascii="Arial" w:hAnsi="Arial" w:cs="Arial"/>
          <w:sz w:val="22"/>
          <w:szCs w:val="22"/>
        </w:rPr>
        <w:tab/>
        <w:t>Maintain a copy of the current county school zone map from the school board for audit</w:t>
      </w:r>
      <w:r w:rsidRPr="00096B24">
        <w:rPr>
          <w:rFonts w:ascii="Arial" w:hAnsi="Arial" w:cs="Arial"/>
          <w:sz w:val="22"/>
          <w:szCs w:val="22"/>
        </w:rPr>
        <w:fldChar w:fldCharType="begin"/>
      </w:r>
      <w:r w:rsidRPr="00096B24">
        <w:rPr>
          <w:rFonts w:ascii="Arial" w:hAnsi="Arial" w:cs="Arial"/>
          <w:sz w:val="22"/>
          <w:szCs w:val="22"/>
        </w:rPr>
        <w:instrText xml:space="preserve"> XE "Audit" </w:instrText>
      </w:r>
      <w:r w:rsidRPr="00096B24">
        <w:rPr>
          <w:rFonts w:ascii="Arial" w:hAnsi="Arial" w:cs="Arial"/>
          <w:sz w:val="22"/>
          <w:szCs w:val="22"/>
        </w:rPr>
        <w:fldChar w:fldCharType="end"/>
      </w:r>
      <w:r w:rsidRPr="00096B24">
        <w:rPr>
          <w:rFonts w:ascii="Arial" w:hAnsi="Arial" w:cs="Arial"/>
          <w:sz w:val="22"/>
          <w:szCs w:val="22"/>
        </w:rPr>
        <w:t xml:space="preserve"> purposes.</w:t>
      </w:r>
    </w:p>
    <w:p w:rsidR="00096B24" w:rsidRPr="00096B24" w:rsidRDefault="00096B24" w:rsidP="00096B24">
      <w:pPr>
        <w:ind w:left="1800" w:hanging="360"/>
        <w:rPr>
          <w:rFonts w:ascii="Arial" w:hAnsi="Arial" w:cs="Arial"/>
          <w:sz w:val="22"/>
          <w:szCs w:val="22"/>
        </w:rPr>
      </w:pPr>
    </w:p>
    <w:p w:rsidR="00096B24" w:rsidRPr="00096B24" w:rsidRDefault="00096B24" w:rsidP="00096B24">
      <w:pPr>
        <w:ind w:left="1800" w:hanging="360"/>
        <w:rPr>
          <w:rFonts w:ascii="Arial" w:hAnsi="Arial" w:cs="Arial"/>
          <w:sz w:val="22"/>
          <w:szCs w:val="22"/>
        </w:rPr>
      </w:pPr>
    </w:p>
    <w:p w:rsidR="00054E78" w:rsidRPr="00630E2F" w:rsidRDefault="00096B24" w:rsidP="00096B24">
      <w:pPr>
        <w:pStyle w:val="NORMAL0"/>
        <w:widowControl/>
        <w:numPr>
          <w:ilvl w:val="0"/>
          <w:numId w:val="1"/>
        </w:numPr>
        <w:tabs>
          <w:tab w:val="clear" w:pos="720"/>
        </w:tabs>
        <w:ind w:left="1080"/>
        <w:rPr>
          <w:rFonts w:cs="Arial"/>
          <w:sz w:val="22"/>
          <w:szCs w:val="22"/>
        </w:rPr>
      </w:pPr>
      <w:r w:rsidRPr="00096B24">
        <w:rPr>
          <w:rFonts w:cs="Arial"/>
          <w:sz w:val="22"/>
          <w:szCs w:val="22"/>
        </w:rPr>
        <w:t>Once the school zon</w:t>
      </w:r>
      <w:r w:rsidRPr="00630E2F">
        <w:rPr>
          <w:rFonts w:cs="Arial"/>
          <w:sz w:val="22"/>
          <w:szCs w:val="22"/>
        </w:rPr>
        <w:t xml:space="preserve">e is determined for the site, check </w:t>
      </w:r>
      <w:r w:rsidR="00673BD0" w:rsidRPr="00630E2F">
        <w:rPr>
          <w:rFonts w:cs="Arial"/>
          <w:sz w:val="22"/>
          <w:szCs w:val="22"/>
        </w:rPr>
        <w:t xml:space="preserve">the current </w:t>
      </w:r>
      <w:r w:rsidR="00673BD0" w:rsidRPr="006F7BF2">
        <w:rPr>
          <w:rFonts w:cs="Arial"/>
          <w:b/>
          <w:sz w:val="22"/>
          <w:szCs w:val="22"/>
        </w:rPr>
        <w:t>DOH</w:t>
      </w:r>
      <w:r w:rsidRPr="006F7BF2">
        <w:rPr>
          <w:rFonts w:cs="Arial"/>
          <w:b/>
          <w:sz w:val="22"/>
          <w:szCs w:val="22"/>
        </w:rPr>
        <w:t xml:space="preserve"> 50% School List</w:t>
      </w:r>
      <w:r w:rsidR="00673BD0" w:rsidRPr="00630E2F">
        <w:rPr>
          <w:rFonts w:cs="Arial"/>
          <w:sz w:val="22"/>
          <w:szCs w:val="22"/>
        </w:rPr>
        <w:t xml:space="preserve">. (The </w:t>
      </w:r>
      <w:r w:rsidR="006F7BF2">
        <w:rPr>
          <w:rFonts w:cs="Arial"/>
          <w:sz w:val="22"/>
          <w:szCs w:val="22"/>
        </w:rPr>
        <w:t xml:space="preserve">DOH </w:t>
      </w:r>
      <w:r w:rsidRPr="00630E2F">
        <w:rPr>
          <w:rFonts w:cs="Arial"/>
          <w:sz w:val="22"/>
          <w:szCs w:val="22"/>
        </w:rPr>
        <w:t xml:space="preserve">50% School List is updated annually and </w:t>
      </w:r>
      <w:r w:rsidR="00AD1319" w:rsidRPr="00630E2F">
        <w:rPr>
          <w:rFonts w:cs="Arial"/>
          <w:sz w:val="22"/>
          <w:szCs w:val="22"/>
        </w:rPr>
        <w:t>is located on the CCFP website</w:t>
      </w:r>
      <w:r w:rsidR="006F7BF2">
        <w:rPr>
          <w:rFonts w:cs="Arial"/>
          <w:sz w:val="22"/>
          <w:szCs w:val="22"/>
        </w:rPr>
        <w:t xml:space="preserve"> at </w:t>
      </w:r>
      <w:hyperlink r:id="rId8" w:history="1">
        <w:r w:rsidR="006F7BF2" w:rsidRPr="006F7BF2">
          <w:rPr>
            <w:rStyle w:val="Hyperlink"/>
            <w:color w:val="auto"/>
            <w:sz w:val="20"/>
          </w:rPr>
          <w:t>http://www.FloridaHealth.gov/healthy-people-and-families/child-care-food-program/guidance/</w:t>
        </w:r>
      </w:hyperlink>
      <w:r w:rsidR="00AD1319" w:rsidRPr="006F7BF2">
        <w:rPr>
          <w:rFonts w:cs="Arial"/>
          <w:sz w:val="22"/>
          <w:szCs w:val="22"/>
        </w:rPr>
        <w:t>.</w:t>
      </w:r>
      <w:r w:rsidRPr="006F7BF2">
        <w:rPr>
          <w:rFonts w:cs="Arial"/>
          <w:sz w:val="22"/>
          <w:szCs w:val="22"/>
        </w:rPr>
        <w:t>)</w:t>
      </w:r>
      <w:r w:rsidRPr="00630E2F">
        <w:rPr>
          <w:rFonts w:cs="Arial"/>
          <w:sz w:val="22"/>
          <w:szCs w:val="22"/>
        </w:rPr>
        <w:t xml:space="preserve"> If the school that the site is zoned for is listed on the </w:t>
      </w:r>
      <w:r w:rsidR="00673BD0" w:rsidRPr="00630E2F">
        <w:rPr>
          <w:rFonts w:cs="Arial"/>
          <w:sz w:val="22"/>
          <w:szCs w:val="22"/>
        </w:rPr>
        <w:t xml:space="preserve">DOH </w:t>
      </w:r>
      <w:r w:rsidRPr="00630E2F">
        <w:rPr>
          <w:rFonts w:cs="Arial"/>
          <w:sz w:val="22"/>
          <w:szCs w:val="22"/>
        </w:rPr>
        <w:t>50</w:t>
      </w:r>
      <w:smartTag w:uri="urn:schemas-microsoft-com:office:smarttags" w:element="place">
        <w:smartTag w:uri="urn:schemas-microsoft-com:office:smarttags" w:element="PlaceName">
          <w:r w:rsidRPr="00630E2F">
            <w:rPr>
              <w:rFonts w:cs="Arial"/>
              <w:sz w:val="22"/>
              <w:szCs w:val="22"/>
            </w:rPr>
            <w:t>%</w:t>
          </w:r>
        </w:smartTag>
        <w:r w:rsidRPr="00673BD0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673BD0">
            <w:rPr>
              <w:rFonts w:cs="Arial"/>
              <w:sz w:val="22"/>
              <w:szCs w:val="22"/>
            </w:rPr>
            <w:t>School</w:t>
          </w:r>
        </w:smartTag>
      </w:smartTag>
      <w:r w:rsidRPr="00673BD0">
        <w:rPr>
          <w:rFonts w:cs="Arial"/>
          <w:sz w:val="22"/>
          <w:szCs w:val="22"/>
        </w:rPr>
        <w:t xml:space="preserve"> List</w:t>
      </w:r>
      <w:r w:rsidRPr="00096B24">
        <w:rPr>
          <w:rFonts w:cs="Arial"/>
          <w:sz w:val="22"/>
          <w:szCs w:val="22"/>
        </w:rPr>
        <w:t>, then the site quali</w:t>
      </w:r>
      <w:r w:rsidRPr="00630E2F">
        <w:rPr>
          <w:rFonts w:cs="Arial"/>
          <w:sz w:val="22"/>
          <w:szCs w:val="22"/>
        </w:rPr>
        <w:t xml:space="preserve">fies </w:t>
      </w:r>
      <w:r w:rsidR="00630E2F">
        <w:rPr>
          <w:rFonts w:cs="Arial"/>
          <w:sz w:val="22"/>
          <w:szCs w:val="22"/>
        </w:rPr>
        <w:t xml:space="preserve">as area eligible </w:t>
      </w:r>
      <w:r w:rsidRPr="00630E2F">
        <w:rPr>
          <w:rFonts w:cs="Arial"/>
          <w:sz w:val="22"/>
          <w:szCs w:val="22"/>
        </w:rPr>
        <w:t>for the A</w:t>
      </w:r>
      <w:r w:rsidR="00AD1319" w:rsidRPr="00630E2F">
        <w:rPr>
          <w:rFonts w:cs="Arial"/>
          <w:sz w:val="22"/>
          <w:szCs w:val="22"/>
        </w:rPr>
        <w:t>M</w:t>
      </w:r>
      <w:r w:rsidRPr="00630E2F">
        <w:rPr>
          <w:rFonts w:cs="Arial"/>
          <w:sz w:val="22"/>
          <w:szCs w:val="22"/>
        </w:rPr>
        <w:t xml:space="preserve">P. </w:t>
      </w:r>
    </w:p>
    <w:p w:rsidR="00054E78" w:rsidRDefault="00054E78" w:rsidP="00054E78">
      <w:pPr>
        <w:pStyle w:val="NORMAL0"/>
        <w:widowControl/>
        <w:ind w:left="720"/>
        <w:rPr>
          <w:rFonts w:cs="Arial"/>
          <w:sz w:val="22"/>
          <w:szCs w:val="22"/>
        </w:rPr>
      </w:pPr>
    </w:p>
    <w:p w:rsidR="00096B24" w:rsidRPr="00054E78" w:rsidRDefault="00096B24" w:rsidP="00054E78">
      <w:pPr>
        <w:pStyle w:val="NORMAL0"/>
        <w:widowControl/>
        <w:ind w:left="720"/>
        <w:rPr>
          <w:rFonts w:cs="Arial"/>
          <w:i/>
          <w:sz w:val="22"/>
          <w:szCs w:val="22"/>
        </w:rPr>
      </w:pPr>
      <w:r w:rsidRPr="00054E78">
        <w:rPr>
          <w:rFonts w:cs="Arial"/>
          <w:i/>
          <w:sz w:val="22"/>
          <w:szCs w:val="22"/>
        </w:rPr>
        <w:t xml:space="preserve">Please note that some schools on the list (e.g., exceptional schools, university lab schools, </w:t>
      </w:r>
      <w:smartTag w:uri="urn:schemas-microsoft-com:office:smarttags" w:element="place">
        <w:smartTag w:uri="urn:schemas-microsoft-com:office:smarttags" w:element="PlaceName">
          <w:r w:rsidRPr="00054E78">
            <w:rPr>
              <w:rFonts w:cs="Arial"/>
              <w:i/>
              <w:sz w:val="22"/>
              <w:szCs w:val="22"/>
            </w:rPr>
            <w:t>Florida</w:t>
          </w:r>
        </w:smartTag>
        <w:r w:rsidRPr="00054E78">
          <w:rPr>
            <w:rFonts w:cs="Arial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054E78">
            <w:rPr>
              <w:rFonts w:cs="Arial"/>
              <w:i/>
              <w:sz w:val="22"/>
              <w:szCs w:val="22"/>
            </w:rPr>
            <w:t>School</w:t>
          </w:r>
        </w:smartTag>
      </w:smartTag>
      <w:r w:rsidRPr="00054E78">
        <w:rPr>
          <w:rFonts w:cs="Arial"/>
          <w:i/>
          <w:sz w:val="22"/>
          <w:szCs w:val="22"/>
        </w:rPr>
        <w:t xml:space="preserve"> for the Deaf &amp; Blind, Juvenile Justice schools, charter schools, virtual schools, etc.) do no</w:t>
      </w:r>
      <w:r w:rsidR="00673BD0" w:rsidRPr="00054E78">
        <w:rPr>
          <w:rFonts w:cs="Arial"/>
          <w:i/>
          <w:sz w:val="22"/>
          <w:szCs w:val="22"/>
        </w:rPr>
        <w:t>t have traditional school zones, and should not be used to determine area eligibility.</w:t>
      </w:r>
    </w:p>
    <w:p w:rsidR="00096B24" w:rsidRPr="00096B24" w:rsidRDefault="00096B24" w:rsidP="00096B24">
      <w:pPr>
        <w:pStyle w:val="NORMAL0"/>
        <w:widowControl/>
        <w:ind w:left="720"/>
        <w:rPr>
          <w:rFonts w:cs="Arial"/>
          <w:sz w:val="22"/>
          <w:szCs w:val="22"/>
        </w:rPr>
      </w:pPr>
    </w:p>
    <w:p w:rsidR="00096B24" w:rsidRDefault="00096B24" w:rsidP="00096B24">
      <w:pPr>
        <w:pStyle w:val="NORMAL0"/>
        <w:widowControl/>
        <w:ind w:left="1080" w:hanging="360"/>
        <w:rPr>
          <w:rFonts w:cs="Arial"/>
          <w:sz w:val="22"/>
          <w:szCs w:val="22"/>
        </w:rPr>
      </w:pPr>
      <w:r w:rsidRPr="00096B24">
        <w:rPr>
          <w:rFonts w:cs="Arial"/>
          <w:sz w:val="22"/>
          <w:szCs w:val="22"/>
        </w:rPr>
        <w:t>3.</w:t>
      </w:r>
      <w:r w:rsidRPr="00096B24">
        <w:rPr>
          <w:rFonts w:cs="Arial"/>
          <w:sz w:val="22"/>
          <w:szCs w:val="22"/>
        </w:rPr>
        <w:tab/>
        <w:t>Some counties have "school choice school zones," which means that parents living in an assigned geographical area (or zone) are allowed to choose a school for their child from a set of schools. When determining area eligibility for a site located in a school choice school zone:</w:t>
      </w:r>
    </w:p>
    <w:p w:rsidR="006A6A63" w:rsidRPr="00096B24" w:rsidRDefault="006A6A63" w:rsidP="00096B24">
      <w:pPr>
        <w:pStyle w:val="NORMAL0"/>
        <w:widowControl/>
        <w:ind w:left="1080" w:hanging="360"/>
        <w:rPr>
          <w:rFonts w:cs="Arial"/>
          <w:sz w:val="22"/>
          <w:szCs w:val="22"/>
        </w:rPr>
      </w:pPr>
    </w:p>
    <w:p w:rsidR="00096B24" w:rsidRPr="00096B24" w:rsidRDefault="00096B24" w:rsidP="00096B24">
      <w:pPr>
        <w:autoSpaceDE w:val="0"/>
        <w:autoSpaceDN w:val="0"/>
        <w:adjustRightInd w:val="0"/>
        <w:ind w:left="1440" w:hanging="360"/>
        <w:rPr>
          <w:rFonts w:ascii="Arial" w:hAnsi="Arial" w:cs="Arial"/>
          <w:sz w:val="22"/>
          <w:szCs w:val="22"/>
        </w:rPr>
      </w:pPr>
      <w:r w:rsidRPr="00096B24">
        <w:rPr>
          <w:rFonts w:ascii="Arial" w:hAnsi="Arial" w:cs="Arial"/>
          <w:sz w:val="22"/>
          <w:szCs w:val="22"/>
        </w:rPr>
        <w:lastRenderedPageBreak/>
        <w:t>a.</w:t>
      </w:r>
      <w:r w:rsidRPr="00096B24">
        <w:rPr>
          <w:rFonts w:ascii="Arial" w:hAnsi="Arial" w:cs="Arial"/>
          <w:sz w:val="22"/>
          <w:szCs w:val="22"/>
        </w:rPr>
        <w:tab/>
        <w:t xml:space="preserve">If the site is located in a school that is on the </w:t>
      </w:r>
      <w:r w:rsidR="00673BD0">
        <w:rPr>
          <w:rFonts w:ascii="Arial" w:hAnsi="Arial" w:cs="Arial"/>
          <w:sz w:val="22"/>
          <w:szCs w:val="22"/>
        </w:rPr>
        <w:t xml:space="preserve">DOH </w:t>
      </w:r>
      <w:r w:rsidRPr="00673BD0">
        <w:rPr>
          <w:rFonts w:ascii="Arial" w:hAnsi="Arial" w:cs="Arial"/>
          <w:sz w:val="22"/>
          <w:szCs w:val="22"/>
        </w:rPr>
        <w:t>50% School List</w:t>
      </w:r>
      <w:r w:rsidRPr="00096B24">
        <w:rPr>
          <w:rFonts w:ascii="Arial" w:hAnsi="Arial" w:cs="Arial"/>
          <w:sz w:val="22"/>
          <w:szCs w:val="22"/>
        </w:rPr>
        <w:t xml:space="preserve">, then the site qualifies for </w:t>
      </w:r>
      <w:r w:rsidRPr="00630E2F">
        <w:rPr>
          <w:rFonts w:ascii="Arial" w:hAnsi="Arial" w:cs="Arial"/>
          <w:sz w:val="22"/>
          <w:szCs w:val="22"/>
        </w:rPr>
        <w:t>the A</w:t>
      </w:r>
      <w:r w:rsidR="00AD1319" w:rsidRPr="00630E2F">
        <w:rPr>
          <w:rFonts w:ascii="Arial" w:hAnsi="Arial" w:cs="Arial"/>
          <w:sz w:val="22"/>
          <w:szCs w:val="22"/>
        </w:rPr>
        <w:t>M</w:t>
      </w:r>
      <w:r w:rsidRPr="00630E2F">
        <w:rPr>
          <w:rFonts w:ascii="Arial" w:hAnsi="Arial" w:cs="Arial"/>
          <w:sz w:val="22"/>
          <w:szCs w:val="22"/>
        </w:rPr>
        <w:t>P. If the school is no</w:t>
      </w:r>
      <w:r w:rsidRPr="00096B24">
        <w:rPr>
          <w:rFonts w:ascii="Arial" w:hAnsi="Arial" w:cs="Arial"/>
          <w:sz w:val="22"/>
          <w:szCs w:val="22"/>
        </w:rPr>
        <w:t xml:space="preserve">t on the </w:t>
      </w:r>
      <w:r w:rsidR="00673BD0">
        <w:rPr>
          <w:rFonts w:ascii="Arial" w:hAnsi="Arial" w:cs="Arial"/>
          <w:sz w:val="22"/>
          <w:szCs w:val="22"/>
        </w:rPr>
        <w:t xml:space="preserve">DOH </w:t>
      </w:r>
      <w:r w:rsidRPr="00673BD0">
        <w:rPr>
          <w:rFonts w:ascii="Arial" w:hAnsi="Arial" w:cs="Arial"/>
          <w:sz w:val="22"/>
          <w:szCs w:val="22"/>
        </w:rPr>
        <w:t>50% School List</w:t>
      </w:r>
      <w:r w:rsidRPr="00096B24">
        <w:rPr>
          <w:rFonts w:ascii="Arial" w:hAnsi="Arial" w:cs="Arial"/>
          <w:sz w:val="22"/>
          <w:szCs w:val="22"/>
        </w:rPr>
        <w:t>, then the site is not eligible.</w:t>
      </w:r>
    </w:p>
    <w:p w:rsidR="00096B24" w:rsidRPr="00096B24" w:rsidRDefault="00096B24" w:rsidP="00096B24">
      <w:pPr>
        <w:autoSpaceDE w:val="0"/>
        <w:autoSpaceDN w:val="0"/>
        <w:adjustRightInd w:val="0"/>
        <w:ind w:left="1440" w:hanging="360"/>
        <w:rPr>
          <w:rFonts w:ascii="Arial" w:hAnsi="Arial" w:cs="Arial"/>
          <w:sz w:val="22"/>
          <w:szCs w:val="22"/>
        </w:rPr>
      </w:pPr>
      <w:r w:rsidRPr="00096B24">
        <w:rPr>
          <w:rFonts w:ascii="Arial" w:hAnsi="Arial" w:cs="Arial"/>
          <w:sz w:val="22"/>
          <w:szCs w:val="22"/>
        </w:rPr>
        <w:t>b.</w:t>
      </w:r>
      <w:r w:rsidRPr="00096B24">
        <w:rPr>
          <w:rFonts w:ascii="Arial" w:hAnsi="Arial" w:cs="Arial"/>
          <w:sz w:val="22"/>
          <w:szCs w:val="22"/>
        </w:rPr>
        <w:tab/>
        <w:t xml:space="preserve">If the site is </w:t>
      </w:r>
      <w:r w:rsidRPr="00096B24">
        <w:rPr>
          <w:rFonts w:ascii="Arial" w:hAnsi="Arial" w:cs="Arial"/>
          <w:b/>
          <w:sz w:val="22"/>
          <w:szCs w:val="22"/>
          <w:u w:val="single"/>
        </w:rPr>
        <w:t>not</w:t>
      </w:r>
      <w:r w:rsidRPr="00096B24">
        <w:rPr>
          <w:rFonts w:ascii="Arial" w:hAnsi="Arial" w:cs="Arial"/>
          <w:sz w:val="22"/>
          <w:szCs w:val="22"/>
        </w:rPr>
        <w:t xml:space="preserve"> located in a school, then </w:t>
      </w:r>
      <w:r w:rsidRPr="00096B24">
        <w:rPr>
          <w:rFonts w:ascii="Arial" w:hAnsi="Arial" w:cs="Arial"/>
          <w:b/>
          <w:sz w:val="22"/>
          <w:szCs w:val="22"/>
        </w:rPr>
        <w:t>all</w:t>
      </w:r>
      <w:r w:rsidRPr="00096B24">
        <w:rPr>
          <w:rFonts w:ascii="Arial" w:hAnsi="Arial" w:cs="Arial"/>
          <w:sz w:val="22"/>
          <w:szCs w:val="22"/>
        </w:rPr>
        <w:t xml:space="preserve"> of the schools in the set of elementary schools </w:t>
      </w:r>
      <w:r w:rsidRPr="00096B24">
        <w:rPr>
          <w:rFonts w:ascii="Arial" w:hAnsi="Arial" w:cs="Arial"/>
          <w:b/>
          <w:sz w:val="22"/>
          <w:szCs w:val="22"/>
        </w:rPr>
        <w:t>or</w:t>
      </w:r>
      <w:r w:rsidRPr="00096B24">
        <w:rPr>
          <w:rFonts w:ascii="Arial" w:hAnsi="Arial" w:cs="Arial"/>
          <w:sz w:val="22"/>
          <w:szCs w:val="22"/>
        </w:rPr>
        <w:t xml:space="preserve"> set of middle schools </w:t>
      </w:r>
      <w:r w:rsidRPr="00096B24">
        <w:rPr>
          <w:rFonts w:ascii="Arial" w:hAnsi="Arial" w:cs="Arial"/>
          <w:b/>
          <w:sz w:val="22"/>
          <w:szCs w:val="22"/>
        </w:rPr>
        <w:t>or</w:t>
      </w:r>
      <w:r w:rsidRPr="00096B24">
        <w:rPr>
          <w:rFonts w:ascii="Arial" w:hAnsi="Arial" w:cs="Arial"/>
          <w:sz w:val="22"/>
          <w:szCs w:val="22"/>
        </w:rPr>
        <w:t xml:space="preserve"> set of high schools must be on the </w:t>
      </w:r>
      <w:r w:rsidR="00673BD0">
        <w:rPr>
          <w:rFonts w:ascii="Arial" w:hAnsi="Arial" w:cs="Arial"/>
          <w:sz w:val="22"/>
          <w:szCs w:val="22"/>
        </w:rPr>
        <w:t xml:space="preserve">DOH </w:t>
      </w:r>
      <w:r w:rsidRPr="00673BD0">
        <w:rPr>
          <w:rFonts w:ascii="Arial" w:hAnsi="Arial" w:cs="Arial"/>
          <w:sz w:val="22"/>
          <w:szCs w:val="22"/>
        </w:rPr>
        <w:t>50% School List</w:t>
      </w:r>
      <w:r w:rsidRPr="00096B24">
        <w:rPr>
          <w:rFonts w:ascii="Arial" w:hAnsi="Arial" w:cs="Arial"/>
          <w:sz w:val="22"/>
          <w:szCs w:val="22"/>
        </w:rPr>
        <w:t xml:space="preserve"> fo</w:t>
      </w:r>
      <w:r w:rsidR="00673BD0">
        <w:rPr>
          <w:rFonts w:ascii="Arial" w:hAnsi="Arial" w:cs="Arial"/>
          <w:sz w:val="22"/>
          <w:szCs w:val="22"/>
        </w:rPr>
        <w:t>r the site to qu</w:t>
      </w:r>
      <w:r w:rsidR="00673BD0" w:rsidRPr="00630E2F">
        <w:rPr>
          <w:rFonts w:ascii="Arial" w:hAnsi="Arial" w:cs="Arial"/>
          <w:sz w:val="22"/>
          <w:szCs w:val="22"/>
        </w:rPr>
        <w:t>alify for the A</w:t>
      </w:r>
      <w:r w:rsidR="00AD1319" w:rsidRPr="00630E2F">
        <w:rPr>
          <w:rFonts w:ascii="Arial" w:hAnsi="Arial" w:cs="Arial"/>
          <w:sz w:val="22"/>
          <w:szCs w:val="22"/>
        </w:rPr>
        <w:t>M</w:t>
      </w:r>
      <w:r w:rsidRPr="00630E2F">
        <w:rPr>
          <w:rFonts w:ascii="Arial" w:hAnsi="Arial" w:cs="Arial"/>
          <w:sz w:val="22"/>
          <w:szCs w:val="22"/>
        </w:rPr>
        <w:t>P.</w:t>
      </w:r>
    </w:p>
    <w:p w:rsidR="00096B24" w:rsidRPr="00096B24" w:rsidRDefault="00096B24" w:rsidP="00096B24">
      <w:pPr>
        <w:ind w:left="1440" w:hanging="360"/>
        <w:rPr>
          <w:rFonts w:ascii="Arial" w:hAnsi="Arial" w:cs="Arial"/>
          <w:sz w:val="22"/>
          <w:szCs w:val="22"/>
        </w:rPr>
      </w:pPr>
    </w:p>
    <w:p w:rsidR="00096B24" w:rsidRDefault="00096B24" w:rsidP="00096B24">
      <w:pPr>
        <w:ind w:left="1440" w:hanging="360"/>
        <w:rPr>
          <w:rFonts w:ascii="Arial" w:hAnsi="Arial" w:cs="Arial"/>
          <w:sz w:val="22"/>
          <w:szCs w:val="22"/>
        </w:rPr>
      </w:pPr>
      <w:r w:rsidRPr="00096B24">
        <w:rPr>
          <w:rFonts w:ascii="Arial" w:hAnsi="Arial" w:cs="Arial"/>
          <w:sz w:val="22"/>
          <w:szCs w:val="22"/>
        </w:rPr>
        <w:t>c.</w:t>
      </w:r>
      <w:r w:rsidRPr="00096B24">
        <w:rPr>
          <w:rFonts w:ascii="Arial" w:hAnsi="Arial" w:cs="Arial"/>
          <w:sz w:val="22"/>
          <w:szCs w:val="22"/>
        </w:rPr>
        <w:tab/>
        <w:t>Schools that can be attended by students from outside of the school choice school zone</w:t>
      </w:r>
      <w:r w:rsidRPr="00096B24">
        <w:rPr>
          <w:rFonts w:ascii="Arial" w:hAnsi="Arial" w:cs="Arial"/>
          <w:sz w:val="22"/>
          <w:szCs w:val="22"/>
        </w:rPr>
        <w:fldChar w:fldCharType="begin"/>
      </w:r>
      <w:r w:rsidRPr="00096B24">
        <w:rPr>
          <w:rFonts w:ascii="Arial" w:hAnsi="Arial" w:cs="Arial"/>
          <w:sz w:val="22"/>
          <w:szCs w:val="22"/>
        </w:rPr>
        <w:instrText xml:space="preserve"> XE "School Zone" </w:instrText>
      </w:r>
      <w:r w:rsidRPr="00096B24">
        <w:rPr>
          <w:rFonts w:ascii="Arial" w:hAnsi="Arial" w:cs="Arial"/>
          <w:sz w:val="22"/>
          <w:szCs w:val="22"/>
        </w:rPr>
        <w:fldChar w:fldCharType="end"/>
      </w:r>
      <w:r w:rsidRPr="00096B24">
        <w:rPr>
          <w:rFonts w:ascii="Arial" w:hAnsi="Arial" w:cs="Arial"/>
          <w:sz w:val="22"/>
          <w:szCs w:val="22"/>
        </w:rPr>
        <w:t xml:space="preserve"> (e.g., a county-wide magnet school) should not be included in the set of schools used to qualify the site. </w:t>
      </w:r>
    </w:p>
    <w:p w:rsidR="00096B24" w:rsidRPr="00096B24" w:rsidRDefault="00096B24" w:rsidP="00096B24">
      <w:pPr>
        <w:ind w:left="1440" w:hanging="360"/>
        <w:rPr>
          <w:rFonts w:ascii="Arial" w:hAnsi="Arial" w:cs="Arial"/>
          <w:sz w:val="22"/>
          <w:szCs w:val="22"/>
        </w:rPr>
      </w:pPr>
    </w:p>
    <w:p w:rsidR="00096B24" w:rsidRDefault="00096B24" w:rsidP="00096B24">
      <w:pPr>
        <w:autoSpaceDE w:val="0"/>
        <w:autoSpaceDN w:val="0"/>
        <w:adjustRightInd w:val="0"/>
        <w:ind w:left="1080" w:hanging="360"/>
        <w:rPr>
          <w:rFonts w:ascii="Arial" w:hAnsi="Arial" w:cs="Arial"/>
          <w:sz w:val="22"/>
          <w:szCs w:val="22"/>
        </w:rPr>
      </w:pPr>
      <w:r w:rsidRPr="00096B24">
        <w:rPr>
          <w:rFonts w:ascii="Arial" w:hAnsi="Arial" w:cs="Arial"/>
          <w:sz w:val="22"/>
          <w:szCs w:val="22"/>
        </w:rPr>
        <w:t>4.</w:t>
      </w:r>
      <w:r w:rsidRPr="00096B24">
        <w:rPr>
          <w:rFonts w:ascii="Arial" w:hAnsi="Arial" w:cs="Arial"/>
          <w:sz w:val="22"/>
          <w:szCs w:val="22"/>
        </w:rPr>
        <w:tab/>
        <w:t xml:space="preserve">Contractors must retain the school zone documentation and a copy of the appropriate page of the </w:t>
      </w:r>
      <w:r w:rsidR="00673BD0">
        <w:rPr>
          <w:rFonts w:ascii="Arial" w:hAnsi="Arial" w:cs="Arial"/>
          <w:sz w:val="22"/>
          <w:szCs w:val="22"/>
        </w:rPr>
        <w:t xml:space="preserve">DOH </w:t>
      </w:r>
      <w:r w:rsidRPr="00673BD0">
        <w:rPr>
          <w:rFonts w:ascii="Arial" w:hAnsi="Arial" w:cs="Arial"/>
          <w:sz w:val="22"/>
          <w:szCs w:val="22"/>
        </w:rPr>
        <w:t>50</w:t>
      </w:r>
      <w:smartTag w:uri="urn:schemas-microsoft-com:office:smarttags" w:element="place">
        <w:smartTag w:uri="urn:schemas-microsoft-com:office:smarttags" w:element="PlaceName">
          <w:r w:rsidRPr="00673BD0">
            <w:rPr>
              <w:rFonts w:ascii="Arial" w:hAnsi="Arial" w:cs="Arial"/>
              <w:sz w:val="22"/>
              <w:szCs w:val="22"/>
            </w:rPr>
            <w:t>%</w:t>
          </w:r>
        </w:smartTag>
        <w:r w:rsidRPr="00673BD0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673BD0">
            <w:rPr>
              <w:rFonts w:ascii="Arial" w:hAnsi="Arial" w:cs="Arial"/>
              <w:sz w:val="22"/>
              <w:szCs w:val="22"/>
            </w:rPr>
            <w:t>School</w:t>
          </w:r>
        </w:smartTag>
      </w:smartTag>
      <w:r w:rsidRPr="00673BD0">
        <w:rPr>
          <w:rFonts w:ascii="Arial" w:hAnsi="Arial" w:cs="Arial"/>
          <w:sz w:val="22"/>
          <w:szCs w:val="22"/>
        </w:rPr>
        <w:t xml:space="preserve"> List</w:t>
      </w:r>
      <w:r w:rsidRPr="00096B24">
        <w:rPr>
          <w:rFonts w:ascii="Arial" w:hAnsi="Arial" w:cs="Arial"/>
          <w:sz w:val="22"/>
          <w:szCs w:val="22"/>
        </w:rPr>
        <w:t xml:space="preserve"> for each site.</w:t>
      </w:r>
    </w:p>
    <w:p w:rsidR="00096B24" w:rsidRDefault="00096B24" w:rsidP="00096B24">
      <w:pPr>
        <w:autoSpaceDE w:val="0"/>
        <w:autoSpaceDN w:val="0"/>
        <w:adjustRightInd w:val="0"/>
        <w:ind w:left="1080" w:hanging="360"/>
        <w:rPr>
          <w:rFonts w:ascii="Arial" w:hAnsi="Arial" w:cs="Arial"/>
          <w:sz w:val="22"/>
          <w:szCs w:val="22"/>
        </w:rPr>
      </w:pPr>
    </w:p>
    <w:p w:rsidR="00B1798D" w:rsidRPr="00E73D04" w:rsidRDefault="00B1798D">
      <w:pPr>
        <w:rPr>
          <w:rFonts w:ascii="Times New Roman" w:hAnsi="Times New Roman"/>
          <w:sz w:val="16"/>
          <w:szCs w:val="16"/>
        </w:rPr>
      </w:pPr>
    </w:p>
    <w:sectPr w:rsidR="00B1798D" w:rsidRPr="00E73D04" w:rsidSect="00AD1319">
      <w:footerReference w:type="default" r:id="rId9"/>
      <w:pgSz w:w="12240" w:h="15840"/>
      <w:pgMar w:top="1008" w:right="1152" w:bottom="1008" w:left="1152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EA" w:rsidRDefault="00B643EA" w:rsidP="00AD1319">
      <w:r>
        <w:separator/>
      </w:r>
    </w:p>
  </w:endnote>
  <w:endnote w:type="continuationSeparator" w:id="0">
    <w:p w:rsidR="00B643EA" w:rsidRDefault="00B643EA" w:rsidP="00AD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19" w:rsidRPr="00AD1319" w:rsidRDefault="00AD1319">
    <w:pPr>
      <w:pStyle w:val="Footer"/>
      <w:jc w:val="center"/>
      <w:rPr>
        <w:rFonts w:ascii="Arial" w:hAnsi="Arial" w:cs="Arial"/>
        <w:sz w:val="20"/>
        <w:szCs w:val="20"/>
      </w:rPr>
    </w:pPr>
    <w:r w:rsidRPr="00AD1319">
      <w:rPr>
        <w:rFonts w:ascii="Arial" w:hAnsi="Arial" w:cs="Arial"/>
        <w:sz w:val="20"/>
        <w:szCs w:val="20"/>
      </w:rPr>
      <w:t xml:space="preserve">Page </w:t>
    </w:r>
    <w:r w:rsidRPr="00AD1319">
      <w:rPr>
        <w:rFonts w:ascii="Arial" w:hAnsi="Arial" w:cs="Arial"/>
        <w:b/>
        <w:bCs/>
        <w:sz w:val="20"/>
        <w:szCs w:val="20"/>
      </w:rPr>
      <w:fldChar w:fldCharType="begin"/>
    </w:r>
    <w:r w:rsidRPr="00AD1319">
      <w:rPr>
        <w:rFonts w:ascii="Arial" w:hAnsi="Arial" w:cs="Arial"/>
        <w:b/>
        <w:bCs/>
        <w:sz w:val="20"/>
        <w:szCs w:val="20"/>
      </w:rPr>
      <w:instrText xml:space="preserve"> PAGE </w:instrText>
    </w:r>
    <w:r w:rsidRPr="00AD1319">
      <w:rPr>
        <w:rFonts w:ascii="Arial" w:hAnsi="Arial" w:cs="Arial"/>
        <w:b/>
        <w:bCs/>
        <w:sz w:val="20"/>
        <w:szCs w:val="20"/>
      </w:rPr>
      <w:fldChar w:fldCharType="separate"/>
    </w:r>
    <w:r w:rsidR="007449F7">
      <w:rPr>
        <w:rFonts w:ascii="Arial" w:hAnsi="Arial" w:cs="Arial"/>
        <w:b/>
        <w:bCs/>
        <w:noProof/>
        <w:sz w:val="20"/>
        <w:szCs w:val="20"/>
      </w:rPr>
      <w:t>1</w:t>
    </w:r>
    <w:r w:rsidRPr="00AD1319">
      <w:rPr>
        <w:rFonts w:ascii="Arial" w:hAnsi="Arial" w:cs="Arial"/>
        <w:b/>
        <w:bCs/>
        <w:sz w:val="20"/>
        <w:szCs w:val="20"/>
      </w:rPr>
      <w:fldChar w:fldCharType="end"/>
    </w:r>
    <w:r w:rsidRPr="00AD1319">
      <w:rPr>
        <w:rFonts w:ascii="Arial" w:hAnsi="Arial" w:cs="Arial"/>
        <w:sz w:val="20"/>
        <w:szCs w:val="20"/>
      </w:rPr>
      <w:t xml:space="preserve"> of </w:t>
    </w:r>
    <w:r w:rsidRPr="00AD1319">
      <w:rPr>
        <w:rFonts w:ascii="Arial" w:hAnsi="Arial" w:cs="Arial"/>
        <w:b/>
        <w:bCs/>
        <w:sz w:val="20"/>
        <w:szCs w:val="20"/>
      </w:rPr>
      <w:fldChar w:fldCharType="begin"/>
    </w:r>
    <w:r w:rsidRPr="00AD1319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AD1319">
      <w:rPr>
        <w:rFonts w:ascii="Arial" w:hAnsi="Arial" w:cs="Arial"/>
        <w:b/>
        <w:bCs/>
        <w:sz w:val="20"/>
        <w:szCs w:val="20"/>
      </w:rPr>
      <w:fldChar w:fldCharType="separate"/>
    </w:r>
    <w:r w:rsidR="007449F7">
      <w:rPr>
        <w:rFonts w:ascii="Arial" w:hAnsi="Arial" w:cs="Arial"/>
        <w:b/>
        <w:bCs/>
        <w:noProof/>
        <w:sz w:val="20"/>
        <w:szCs w:val="20"/>
      </w:rPr>
      <w:t>2</w:t>
    </w:r>
    <w:r w:rsidRPr="00AD1319">
      <w:rPr>
        <w:rFonts w:ascii="Arial" w:hAnsi="Arial" w:cs="Arial"/>
        <w:b/>
        <w:bCs/>
        <w:sz w:val="20"/>
        <w:szCs w:val="20"/>
      </w:rPr>
      <w:fldChar w:fldCharType="end"/>
    </w:r>
  </w:p>
  <w:p w:rsidR="00AD1319" w:rsidRDefault="00DF3233">
    <w:pPr>
      <w:pStyle w:val="Footer"/>
    </w:pPr>
    <w:r w:rsidRPr="00267F08">
      <w:rPr>
        <w:rFonts w:ascii="Arial" w:hAnsi="Arial" w:cs="Arial"/>
        <w:sz w:val="18"/>
        <w:szCs w:val="18"/>
      </w:rPr>
      <w:t xml:space="preserve">Revised </w:t>
    </w:r>
    <w:r w:rsidRPr="00630E2F">
      <w:rPr>
        <w:rFonts w:ascii="Arial" w:hAnsi="Arial" w:cs="Arial"/>
        <w:sz w:val="18"/>
        <w:szCs w:val="18"/>
      </w:rPr>
      <w:t>9/2013</w:t>
    </w:r>
    <w:r w:rsidRPr="00096B24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096B24">
      <w:rPr>
        <w:rFonts w:ascii="Times New Roman" w:hAnsi="Times New Roman"/>
        <w:sz w:val="16"/>
        <w:szCs w:val="16"/>
      </w:rPr>
      <w:t>A-073-0</w:t>
    </w:r>
    <w:r w:rsidR="006C51B0">
      <w:rPr>
        <w:rFonts w:ascii="Times New Roman" w:hAnsi="Times New Roman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EA" w:rsidRDefault="00B643EA" w:rsidP="00AD1319">
      <w:r>
        <w:separator/>
      </w:r>
    </w:p>
  </w:footnote>
  <w:footnote w:type="continuationSeparator" w:id="0">
    <w:p w:rsidR="00B643EA" w:rsidRDefault="00B643EA" w:rsidP="00AD1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013"/>
    <w:multiLevelType w:val="hybridMultilevel"/>
    <w:tmpl w:val="184A2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61A60">
      <w:start w:val="1"/>
      <w:numFmt w:val="decimal"/>
      <w:lvlText w:val="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91909"/>
    <w:multiLevelType w:val="hybridMultilevel"/>
    <w:tmpl w:val="24148DF2"/>
    <w:lvl w:ilvl="0" w:tplc="C4B277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D774CD"/>
    <w:multiLevelType w:val="hybridMultilevel"/>
    <w:tmpl w:val="A7FAAA84"/>
    <w:lvl w:ilvl="0" w:tplc="DF3CA9F6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8F"/>
    <w:rsid w:val="00025B11"/>
    <w:rsid w:val="00054E78"/>
    <w:rsid w:val="0008458F"/>
    <w:rsid w:val="00096B24"/>
    <w:rsid w:val="000C27BF"/>
    <w:rsid w:val="001730FF"/>
    <w:rsid w:val="00185B68"/>
    <w:rsid w:val="00267F08"/>
    <w:rsid w:val="00304AF7"/>
    <w:rsid w:val="00354EEE"/>
    <w:rsid w:val="00392548"/>
    <w:rsid w:val="003A6498"/>
    <w:rsid w:val="00427FC8"/>
    <w:rsid w:val="004D4660"/>
    <w:rsid w:val="00573471"/>
    <w:rsid w:val="00587FC5"/>
    <w:rsid w:val="00630E2F"/>
    <w:rsid w:val="00657089"/>
    <w:rsid w:val="00673BD0"/>
    <w:rsid w:val="00676ADF"/>
    <w:rsid w:val="006A6A63"/>
    <w:rsid w:val="006C51B0"/>
    <w:rsid w:val="006C6297"/>
    <w:rsid w:val="006F7BF2"/>
    <w:rsid w:val="00723FB8"/>
    <w:rsid w:val="007449F7"/>
    <w:rsid w:val="0085409D"/>
    <w:rsid w:val="00893BFD"/>
    <w:rsid w:val="00962A97"/>
    <w:rsid w:val="00A60A06"/>
    <w:rsid w:val="00A66F40"/>
    <w:rsid w:val="00A7298E"/>
    <w:rsid w:val="00A838F4"/>
    <w:rsid w:val="00AA3B79"/>
    <w:rsid w:val="00AC304B"/>
    <w:rsid w:val="00AD1319"/>
    <w:rsid w:val="00B01117"/>
    <w:rsid w:val="00B1798D"/>
    <w:rsid w:val="00B643EA"/>
    <w:rsid w:val="00B732D4"/>
    <w:rsid w:val="00BF2258"/>
    <w:rsid w:val="00C16114"/>
    <w:rsid w:val="00C248DB"/>
    <w:rsid w:val="00C54C91"/>
    <w:rsid w:val="00CB5015"/>
    <w:rsid w:val="00CC09D6"/>
    <w:rsid w:val="00CD5522"/>
    <w:rsid w:val="00D72F83"/>
    <w:rsid w:val="00DB1342"/>
    <w:rsid w:val="00DF3233"/>
    <w:rsid w:val="00E20D48"/>
    <w:rsid w:val="00E73D04"/>
    <w:rsid w:val="00E938EE"/>
    <w:rsid w:val="00ED1037"/>
    <w:rsid w:val="00F35E8E"/>
    <w:rsid w:val="00F426C8"/>
    <w:rsid w:val="00F428A8"/>
    <w:rsid w:val="00F4521F"/>
    <w:rsid w:val="00FA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"/>
    <w:basedOn w:val="Normal"/>
    <w:pPr>
      <w:widowControl w:val="0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6A6A63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AD13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1319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13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1319"/>
    <w:rPr>
      <w:rFonts w:ascii="Tahoma" w:hAnsi="Tahoma"/>
      <w:sz w:val="24"/>
      <w:szCs w:val="24"/>
    </w:rPr>
  </w:style>
  <w:style w:type="character" w:styleId="Hyperlink">
    <w:name w:val="Hyperlink"/>
    <w:uiPriority w:val="99"/>
    <w:unhideWhenUsed/>
    <w:rsid w:val="006F7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"/>
    <w:basedOn w:val="Normal"/>
    <w:pPr>
      <w:widowControl w:val="0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6A6A63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AD13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1319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13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1319"/>
    <w:rPr>
      <w:rFonts w:ascii="Tahoma" w:hAnsi="Tahoma"/>
      <w:sz w:val="24"/>
      <w:szCs w:val="24"/>
    </w:rPr>
  </w:style>
  <w:style w:type="character" w:styleId="Hyperlink">
    <w:name w:val="Hyperlink"/>
    <w:uiPriority w:val="99"/>
    <w:unhideWhenUsed/>
    <w:rsid w:val="006F7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health.gov/healthy-people-and-families/child-care-food-program/guidanc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A-073m</vt:lpstr>
    </vt:vector>
  </TitlesOfParts>
  <Company>Florida Department of Health</Company>
  <LinksUpToDate>false</LinksUpToDate>
  <CharactersWithSpaces>3615</CharactersWithSpaces>
  <SharedDoc>false</SharedDoc>
  <HLinks>
    <vt:vector size="6" baseType="variant"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http://www.floridahealth.gov/healthy-people-and-families/child-care-food-program/guidance/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A-073m</dc:title>
  <dc:creator>FarrellES</dc:creator>
  <cp:lastModifiedBy>Drye, Brent</cp:lastModifiedBy>
  <cp:revision>2</cp:revision>
  <cp:lastPrinted>2013-10-23T15:18:00Z</cp:lastPrinted>
  <dcterms:created xsi:type="dcterms:W3CDTF">2014-04-21T17:31:00Z</dcterms:created>
  <dcterms:modified xsi:type="dcterms:W3CDTF">2014-04-21T17:31:00Z</dcterms:modified>
  <cp:category>A/Program Info</cp:category>
</cp:coreProperties>
</file>