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E9F" w:rsidRPr="00FC0B7C" w:rsidRDefault="00277D77" w:rsidP="003E34AC">
      <w:pPr>
        <w:autoSpaceDE w:val="0"/>
        <w:autoSpaceDN w:val="0"/>
        <w:adjustRightInd w:val="0"/>
        <w:jc w:val="center"/>
        <w:rPr>
          <w:rFonts w:ascii="Arial" w:hAnsi="Arial" w:cs="Aharoni"/>
          <w:b/>
          <w:bCs/>
          <w:sz w:val="28"/>
          <w:szCs w:val="28"/>
        </w:rPr>
      </w:pPr>
      <w:r>
        <w:rPr>
          <w:rFonts w:ascii="Arial" w:hAnsi="Arial" w:cs="Aharoni"/>
          <w:b/>
          <w:bCs/>
          <w:sz w:val="28"/>
          <w:szCs w:val="28"/>
        </w:rPr>
        <w:t xml:space="preserve">The </w:t>
      </w:r>
      <w:r w:rsidR="00AB2E7D" w:rsidRPr="00FC0B7C">
        <w:rPr>
          <w:rFonts w:ascii="Arial" w:hAnsi="Arial" w:cs="Aharoni"/>
          <w:b/>
          <w:bCs/>
          <w:sz w:val="28"/>
          <w:szCs w:val="28"/>
        </w:rPr>
        <w:t>Bureau of Preparedness and Respon</w:t>
      </w:r>
      <w:r w:rsidR="00B875A9" w:rsidRPr="00FC0B7C">
        <w:rPr>
          <w:rFonts w:ascii="Arial" w:hAnsi="Arial" w:cs="Aharoni"/>
          <w:b/>
          <w:bCs/>
          <w:sz w:val="28"/>
          <w:szCs w:val="28"/>
        </w:rPr>
        <w:t>se</w:t>
      </w:r>
      <w:r w:rsidR="002F6D06">
        <w:rPr>
          <w:rFonts w:ascii="Arial" w:hAnsi="Arial" w:cs="Aharoni"/>
          <w:b/>
          <w:bCs/>
          <w:sz w:val="28"/>
          <w:szCs w:val="28"/>
        </w:rPr>
        <w:t>, the Alachua County Emergency Management and the Florida Division of Emergency Management in Co</w:t>
      </w:r>
      <w:r w:rsidR="00C70A46" w:rsidRPr="00FC0B7C">
        <w:rPr>
          <w:rFonts w:ascii="Arial" w:hAnsi="Arial" w:cs="Aharoni"/>
          <w:b/>
          <w:bCs/>
          <w:sz w:val="28"/>
          <w:szCs w:val="28"/>
        </w:rPr>
        <w:t>llaboration</w:t>
      </w:r>
      <w:r w:rsidR="00B875A9" w:rsidRPr="00FC0B7C">
        <w:rPr>
          <w:rFonts w:ascii="Arial" w:hAnsi="Arial" w:cs="Aharoni"/>
          <w:b/>
          <w:bCs/>
          <w:sz w:val="28"/>
          <w:szCs w:val="28"/>
        </w:rPr>
        <w:t xml:space="preserve"> with </w:t>
      </w:r>
      <w:r w:rsidR="00777E9F" w:rsidRPr="00FC0B7C">
        <w:rPr>
          <w:rFonts w:ascii="Arial" w:hAnsi="Arial" w:cs="Aharoni"/>
          <w:b/>
          <w:bCs/>
          <w:sz w:val="28"/>
          <w:szCs w:val="28"/>
        </w:rPr>
        <w:t>P</w:t>
      </w:r>
      <w:r w:rsidR="00E639F8" w:rsidRPr="00FC0B7C">
        <w:rPr>
          <w:rFonts w:ascii="Arial" w:hAnsi="Arial" w:cs="Aharoni"/>
          <w:b/>
          <w:bCs/>
          <w:sz w:val="28"/>
          <w:szCs w:val="28"/>
        </w:rPr>
        <w:t xml:space="preserve">ublic and </w:t>
      </w:r>
      <w:r w:rsidR="00777E9F" w:rsidRPr="00FC0B7C">
        <w:rPr>
          <w:rFonts w:ascii="Arial" w:hAnsi="Arial" w:cs="Aharoni"/>
          <w:b/>
          <w:bCs/>
          <w:sz w:val="28"/>
          <w:szCs w:val="28"/>
        </w:rPr>
        <w:t>P</w:t>
      </w:r>
      <w:r w:rsidR="00E639F8" w:rsidRPr="00FC0B7C">
        <w:rPr>
          <w:rFonts w:ascii="Arial" w:hAnsi="Arial" w:cs="Aharoni"/>
          <w:b/>
          <w:bCs/>
          <w:sz w:val="28"/>
          <w:szCs w:val="28"/>
        </w:rPr>
        <w:t xml:space="preserve">rivate </w:t>
      </w:r>
      <w:r w:rsidR="00777E9F" w:rsidRPr="00FC0B7C">
        <w:rPr>
          <w:rFonts w:ascii="Arial" w:hAnsi="Arial" w:cs="Aharoni"/>
          <w:b/>
          <w:bCs/>
          <w:sz w:val="28"/>
          <w:szCs w:val="28"/>
        </w:rPr>
        <w:t>P</w:t>
      </w:r>
      <w:r w:rsidR="00E639F8" w:rsidRPr="00FC0B7C">
        <w:rPr>
          <w:rFonts w:ascii="Arial" w:hAnsi="Arial" w:cs="Aharoni"/>
          <w:b/>
          <w:bCs/>
          <w:sz w:val="28"/>
          <w:szCs w:val="28"/>
        </w:rPr>
        <w:t>artners</w:t>
      </w:r>
    </w:p>
    <w:p w:rsidR="00777E9F" w:rsidRPr="000A4930" w:rsidRDefault="00777E9F" w:rsidP="003E34AC">
      <w:pPr>
        <w:autoSpaceDE w:val="0"/>
        <w:autoSpaceDN w:val="0"/>
        <w:adjustRightInd w:val="0"/>
        <w:jc w:val="center"/>
        <w:rPr>
          <w:rFonts w:ascii="Arial" w:hAnsi="Arial" w:cs="Aharoni"/>
          <w:b/>
          <w:bCs/>
          <w:sz w:val="16"/>
          <w:szCs w:val="16"/>
        </w:rPr>
      </w:pPr>
    </w:p>
    <w:p w:rsidR="00AB2E7D" w:rsidRPr="00FC0B7C" w:rsidRDefault="00777E9F" w:rsidP="001F5FF3">
      <w:pPr>
        <w:autoSpaceDE w:val="0"/>
        <w:autoSpaceDN w:val="0"/>
        <w:adjustRightInd w:val="0"/>
        <w:jc w:val="center"/>
        <w:rPr>
          <w:rFonts w:ascii="Arial" w:hAnsi="Arial" w:cs="Aharoni"/>
          <w:b/>
          <w:bCs/>
          <w:sz w:val="16"/>
          <w:szCs w:val="16"/>
        </w:rPr>
      </w:pPr>
      <w:r>
        <w:rPr>
          <w:rFonts w:ascii="Arial" w:hAnsi="Arial" w:cs="Aharoni"/>
          <w:b/>
          <w:bCs/>
          <w:sz w:val="28"/>
          <w:szCs w:val="28"/>
        </w:rPr>
        <w:t>Presents:</w:t>
      </w:r>
    </w:p>
    <w:p w:rsidR="00777E9F" w:rsidRPr="000A4930" w:rsidRDefault="00777E9F" w:rsidP="00292945">
      <w:pPr>
        <w:pStyle w:val="NormalWeb"/>
        <w:spacing w:before="134" w:beforeAutospacing="0" w:after="0" w:afterAutospacing="0"/>
        <w:jc w:val="center"/>
        <w:rPr>
          <w:rFonts w:ascii="Tahoma" w:eastAsiaTheme="minorEastAsia" w:hAnsi="Tahoma" w:cs="Tahoma"/>
          <w:b/>
          <w:i/>
          <w:iCs/>
          <w:color w:val="4F81BD" w:themeColor="accent1"/>
          <w:kern w:val="24"/>
          <w:position w:val="1"/>
          <w:sz w:val="28"/>
          <w:szCs w:val="28"/>
        </w:rPr>
      </w:pPr>
      <w:r w:rsidRPr="000A4930">
        <w:rPr>
          <w:rFonts w:ascii="Tahoma" w:eastAsiaTheme="minorEastAsia" w:hAnsi="Tahoma" w:cs="Tahoma"/>
          <w:b/>
          <w:i/>
          <w:iCs/>
          <w:color w:val="4F81BD" w:themeColor="accent1"/>
          <w:kern w:val="24"/>
          <w:position w:val="1"/>
          <w:sz w:val="28"/>
          <w:szCs w:val="28"/>
        </w:rPr>
        <w:t>Effective Strategies for Communicating With People Who Are</w:t>
      </w:r>
      <w:r w:rsidR="00292945" w:rsidRPr="000A4930">
        <w:rPr>
          <w:rFonts w:ascii="Tahoma" w:eastAsiaTheme="minorEastAsia" w:hAnsi="Tahoma" w:cs="Tahoma"/>
          <w:b/>
          <w:i/>
          <w:iCs/>
          <w:color w:val="4F81BD" w:themeColor="accent1"/>
          <w:kern w:val="24"/>
          <w:position w:val="1"/>
          <w:sz w:val="28"/>
          <w:szCs w:val="28"/>
        </w:rPr>
        <w:t xml:space="preserve"> </w:t>
      </w:r>
      <w:r w:rsidRPr="000A4930">
        <w:rPr>
          <w:rFonts w:ascii="Tahoma" w:eastAsiaTheme="minorEastAsia" w:hAnsi="Tahoma" w:cs="Tahoma"/>
          <w:b/>
          <w:i/>
          <w:iCs/>
          <w:color w:val="4F81BD" w:themeColor="accent1"/>
          <w:kern w:val="24"/>
          <w:position w:val="1"/>
          <w:sz w:val="28"/>
          <w:szCs w:val="28"/>
        </w:rPr>
        <w:t xml:space="preserve">Deaf or Hard of Hearing and </w:t>
      </w:r>
      <w:r w:rsidR="001F5FF3" w:rsidRPr="000A4930">
        <w:rPr>
          <w:rFonts w:ascii="Tahoma" w:eastAsiaTheme="minorEastAsia" w:hAnsi="Tahoma" w:cs="Tahoma"/>
          <w:b/>
          <w:i/>
          <w:iCs/>
          <w:color w:val="4F81BD" w:themeColor="accent1"/>
          <w:kern w:val="24"/>
          <w:position w:val="1"/>
          <w:sz w:val="28"/>
          <w:szCs w:val="28"/>
        </w:rPr>
        <w:br/>
      </w:r>
      <w:r w:rsidRPr="000A4930">
        <w:rPr>
          <w:rFonts w:ascii="Tahoma" w:eastAsiaTheme="minorEastAsia" w:hAnsi="Tahoma" w:cs="Tahoma"/>
          <w:b/>
          <w:i/>
          <w:iCs/>
          <w:color w:val="4F81BD" w:themeColor="accent1"/>
          <w:kern w:val="24"/>
          <w:position w:val="1"/>
          <w:sz w:val="28"/>
          <w:szCs w:val="28"/>
        </w:rPr>
        <w:t>Other</w:t>
      </w:r>
      <w:r w:rsidR="00F603E7">
        <w:rPr>
          <w:rFonts w:ascii="Tahoma" w:eastAsiaTheme="minorEastAsia" w:hAnsi="Tahoma" w:cs="Tahoma"/>
          <w:b/>
          <w:i/>
          <w:iCs/>
          <w:color w:val="4F81BD" w:themeColor="accent1"/>
          <w:kern w:val="24"/>
          <w:position w:val="1"/>
          <w:sz w:val="28"/>
          <w:szCs w:val="28"/>
        </w:rPr>
        <w:t>s with</w:t>
      </w:r>
      <w:r w:rsidRPr="000A4930">
        <w:rPr>
          <w:rFonts w:ascii="Tahoma" w:eastAsiaTheme="minorEastAsia" w:hAnsi="Tahoma" w:cs="Tahoma"/>
          <w:b/>
          <w:i/>
          <w:iCs/>
          <w:color w:val="4F81BD" w:themeColor="accent1"/>
          <w:kern w:val="24"/>
          <w:position w:val="1"/>
          <w:sz w:val="28"/>
          <w:szCs w:val="28"/>
        </w:rPr>
        <w:t xml:space="preserve"> Access and Functional Needs </w:t>
      </w:r>
    </w:p>
    <w:p w:rsidR="003E34AC" w:rsidRPr="00FC0B7C" w:rsidRDefault="003E34AC" w:rsidP="003E34AC">
      <w:pPr>
        <w:tabs>
          <w:tab w:val="left" w:pos="5775"/>
        </w:tabs>
        <w:autoSpaceDE w:val="0"/>
        <w:autoSpaceDN w:val="0"/>
        <w:adjustRightInd w:val="0"/>
        <w:rPr>
          <w:rFonts w:ascii="Arial" w:hAnsi="Arial" w:cs="Arial"/>
          <w:b/>
          <w:bCs/>
          <w:color w:val="4F81BD" w:themeColor="accent1"/>
          <w:sz w:val="16"/>
          <w:szCs w:val="16"/>
        </w:rPr>
      </w:pPr>
      <w:r w:rsidRPr="00FC0B7C">
        <w:rPr>
          <w:rFonts w:ascii="Arial" w:hAnsi="Arial" w:cs="Arial"/>
          <w:b/>
          <w:bCs/>
          <w:color w:val="4F81BD" w:themeColor="accent1"/>
          <w:sz w:val="32"/>
          <w:szCs w:val="32"/>
        </w:rPr>
        <w:tab/>
      </w:r>
    </w:p>
    <w:p w:rsidR="000A4930" w:rsidRPr="000A4930" w:rsidRDefault="00132D82" w:rsidP="000A4930">
      <w:pPr>
        <w:pStyle w:val="NormalWeb"/>
        <w:spacing w:before="96" w:beforeAutospacing="0" w:after="0" w:afterAutospacing="0"/>
        <w:jc w:val="center"/>
        <w:rPr>
          <w:rFonts w:ascii="Arial" w:hAnsi="Arial" w:cs="Arial"/>
          <w:b/>
          <w:color w:val="F79646" w:themeColor="accent6"/>
          <w:sz w:val="16"/>
          <w:szCs w:val="16"/>
        </w:rPr>
      </w:pPr>
      <w:r>
        <w:rPr>
          <w:rFonts w:ascii="Arial" w:hAnsi="Arial" w:cs="Arial"/>
          <w:b/>
          <w:bCs/>
          <w:color w:val="000000" w:themeColor="text1"/>
        </w:rPr>
        <w:t>Wednesday</w:t>
      </w:r>
      <w:r w:rsidR="00097799">
        <w:rPr>
          <w:rFonts w:ascii="Arial" w:hAnsi="Arial" w:cs="Arial"/>
          <w:b/>
          <w:bCs/>
          <w:color w:val="000000" w:themeColor="text1"/>
        </w:rPr>
        <w:t>, October 2</w:t>
      </w:r>
      <w:r w:rsidR="003165F7">
        <w:rPr>
          <w:rFonts w:ascii="Arial" w:hAnsi="Arial" w:cs="Arial"/>
          <w:b/>
          <w:bCs/>
          <w:color w:val="000000" w:themeColor="text1"/>
        </w:rPr>
        <w:t>8</w:t>
      </w:r>
      <w:r w:rsidR="00097799">
        <w:rPr>
          <w:rFonts w:ascii="Arial" w:hAnsi="Arial" w:cs="Arial"/>
          <w:b/>
          <w:bCs/>
          <w:color w:val="000000" w:themeColor="text1"/>
        </w:rPr>
        <w:t>, 2015</w:t>
      </w:r>
      <w:r w:rsidR="000A4930" w:rsidRPr="000A4930">
        <w:rPr>
          <w:rFonts w:ascii="Arial" w:hAnsi="Arial" w:cs="Arial"/>
          <w:b/>
          <w:bCs/>
          <w:color w:val="000000" w:themeColor="text1"/>
        </w:rPr>
        <w:br/>
      </w:r>
      <w:r w:rsidR="00097799">
        <w:rPr>
          <w:rFonts w:ascii="Arial" w:eastAsiaTheme="minorEastAsia" w:hAnsi="Arial" w:cs="Arial"/>
          <w:b/>
          <w:color w:val="F79646" w:themeColor="accent6"/>
          <w:kern w:val="24"/>
        </w:rPr>
        <w:t xml:space="preserve">8:00 a.m. – 5:00 p.m. </w:t>
      </w:r>
      <w:r w:rsidR="000A4930" w:rsidRPr="000A4930">
        <w:rPr>
          <w:rFonts w:ascii="Arial" w:eastAsiaTheme="minorEastAsia" w:hAnsi="Arial" w:cs="Arial"/>
          <w:b/>
          <w:color w:val="F79646" w:themeColor="accent6"/>
          <w:kern w:val="24"/>
        </w:rPr>
        <w:t>(ET</w:t>
      </w:r>
      <w:r w:rsidR="00C70A46" w:rsidRPr="000A4930">
        <w:rPr>
          <w:rFonts w:ascii="Arial" w:eastAsiaTheme="minorEastAsia" w:hAnsi="Arial" w:cs="Arial"/>
          <w:b/>
          <w:color w:val="F79646" w:themeColor="accent6"/>
          <w:kern w:val="24"/>
        </w:rPr>
        <w:t xml:space="preserve">) </w:t>
      </w:r>
    </w:p>
    <w:p w:rsidR="000A4930" w:rsidRPr="000A4930" w:rsidRDefault="00097799" w:rsidP="000A4930">
      <w:pPr>
        <w:pStyle w:val="NormalWeb"/>
        <w:spacing w:before="96" w:beforeAutospacing="0" w:after="0" w:afterAutospacing="0"/>
        <w:jc w:val="center"/>
        <w:rPr>
          <w:rFonts w:ascii="Arial" w:hAnsi="Arial" w:cs="Arial"/>
          <w:b/>
          <w:color w:val="000000" w:themeColor="text1"/>
        </w:rPr>
      </w:pPr>
      <w:r>
        <w:rPr>
          <w:rFonts w:ascii="Arial" w:hAnsi="Arial" w:cs="Arial"/>
          <w:b/>
          <w:color w:val="000000" w:themeColor="text1"/>
        </w:rPr>
        <w:br/>
      </w:r>
      <w:r w:rsidR="000A4930" w:rsidRPr="000A4930">
        <w:rPr>
          <w:rFonts w:ascii="Arial" w:hAnsi="Arial" w:cs="Arial"/>
          <w:b/>
          <w:color w:val="000000" w:themeColor="text1"/>
        </w:rPr>
        <w:t xml:space="preserve">Location:  </w:t>
      </w:r>
    </w:p>
    <w:p w:rsidR="00097799" w:rsidRDefault="003165F7" w:rsidP="000A4930">
      <w:pPr>
        <w:pStyle w:val="NormalWeb"/>
        <w:spacing w:before="96" w:beforeAutospacing="0" w:after="0" w:afterAutospacing="0"/>
        <w:jc w:val="center"/>
        <w:rPr>
          <w:rFonts w:ascii="Arial" w:eastAsia="Tahoma" w:hAnsi="Arial" w:cs="Arial"/>
          <w:b/>
          <w:color w:val="0070C0"/>
          <w:kern w:val="24"/>
        </w:rPr>
      </w:pPr>
      <w:r>
        <w:rPr>
          <w:rFonts w:ascii="Arial" w:eastAsia="Tahoma" w:hAnsi="Arial" w:cs="Arial"/>
          <w:b/>
          <w:color w:val="0070C0"/>
          <w:kern w:val="24"/>
        </w:rPr>
        <w:t>Alachua Cou</w:t>
      </w:r>
      <w:r w:rsidR="00D9243C">
        <w:rPr>
          <w:rFonts w:ascii="Arial" w:eastAsia="Tahoma" w:hAnsi="Arial" w:cs="Arial"/>
          <w:b/>
          <w:color w:val="0070C0"/>
          <w:kern w:val="24"/>
        </w:rPr>
        <w:t>nty Emergency Operations Center</w:t>
      </w:r>
      <w:r w:rsidR="00D9243C">
        <w:rPr>
          <w:rFonts w:ascii="Arial" w:eastAsia="Tahoma" w:hAnsi="Arial" w:cs="Arial"/>
          <w:b/>
          <w:color w:val="0070C0"/>
          <w:kern w:val="24"/>
        </w:rPr>
        <w:br/>
        <w:t>1100 S.E. 27</w:t>
      </w:r>
      <w:r w:rsidR="00D9243C" w:rsidRPr="00D9243C">
        <w:rPr>
          <w:rFonts w:ascii="Arial" w:eastAsia="Tahoma" w:hAnsi="Arial" w:cs="Arial"/>
          <w:b/>
          <w:color w:val="0070C0"/>
          <w:kern w:val="24"/>
          <w:vertAlign w:val="superscript"/>
        </w:rPr>
        <w:t>th</w:t>
      </w:r>
      <w:r w:rsidR="00D9243C">
        <w:rPr>
          <w:rFonts w:ascii="Arial" w:eastAsia="Tahoma" w:hAnsi="Arial" w:cs="Arial"/>
          <w:b/>
          <w:color w:val="0070C0"/>
          <w:kern w:val="24"/>
        </w:rPr>
        <w:t xml:space="preserve"> Street</w:t>
      </w:r>
      <w:r>
        <w:rPr>
          <w:rFonts w:ascii="Arial" w:eastAsia="Tahoma" w:hAnsi="Arial" w:cs="Arial"/>
          <w:b/>
          <w:color w:val="0070C0"/>
          <w:kern w:val="24"/>
        </w:rPr>
        <w:t xml:space="preserve"> </w:t>
      </w:r>
    </w:p>
    <w:p w:rsidR="00FC0B7C" w:rsidRPr="000A4930" w:rsidRDefault="003165F7" w:rsidP="000A4930">
      <w:pPr>
        <w:pStyle w:val="NormalWeb"/>
        <w:spacing w:before="96" w:beforeAutospacing="0" w:after="0" w:afterAutospacing="0"/>
        <w:jc w:val="center"/>
        <w:rPr>
          <w:rFonts w:ascii="Arial" w:hAnsi="Arial" w:cs="Arial"/>
          <w:b/>
        </w:rPr>
      </w:pPr>
      <w:r>
        <w:rPr>
          <w:rFonts w:ascii="Arial" w:eastAsia="Tahoma" w:hAnsi="Arial" w:cs="Arial"/>
          <w:b/>
          <w:color w:val="0070C0"/>
          <w:kern w:val="24"/>
        </w:rPr>
        <w:t>Gainesville, Florida</w:t>
      </w:r>
      <w:r w:rsidR="00097799">
        <w:rPr>
          <w:rFonts w:ascii="Arial" w:eastAsia="Tahoma" w:hAnsi="Arial" w:cs="Arial"/>
          <w:b/>
          <w:color w:val="0070C0"/>
          <w:kern w:val="24"/>
        </w:rPr>
        <w:t xml:space="preserve"> </w:t>
      </w:r>
      <w:r w:rsidR="00D9243C">
        <w:rPr>
          <w:rFonts w:ascii="Arial" w:eastAsia="Tahoma" w:hAnsi="Arial" w:cs="Arial"/>
          <w:b/>
          <w:color w:val="0070C0"/>
          <w:kern w:val="24"/>
        </w:rPr>
        <w:t>32641</w:t>
      </w:r>
      <w:r w:rsidR="00097799">
        <w:rPr>
          <w:rFonts w:ascii="Arial" w:eastAsia="Tahoma" w:hAnsi="Arial" w:cs="Arial"/>
          <w:b/>
          <w:color w:val="0070C0"/>
          <w:kern w:val="24"/>
        </w:rPr>
        <w:br/>
      </w:r>
      <w:r w:rsidR="00FC0B7C" w:rsidRPr="00292945">
        <w:rPr>
          <w:rFonts w:ascii="Arial" w:eastAsia="Tahoma" w:hAnsi="Arial" w:cs="Arial"/>
          <w:b/>
          <w:color w:val="4F81BD" w:themeColor="accent1"/>
          <w:kern w:val="24"/>
          <w:sz w:val="28"/>
          <w:szCs w:val="28"/>
        </w:rPr>
        <w:br/>
      </w:r>
      <w:r w:rsidR="00FC0B7C" w:rsidRPr="000A4930">
        <w:rPr>
          <w:rFonts w:ascii="Arial" w:eastAsia="Tahoma" w:hAnsi="Arial" w:cs="Arial"/>
          <w:b/>
          <w:color w:val="000000" w:themeColor="text1"/>
          <w:kern w:val="24"/>
        </w:rPr>
        <w:t>Instructors</w:t>
      </w:r>
    </w:p>
    <w:p w:rsidR="00FC0B7C" w:rsidRPr="00753166" w:rsidRDefault="00FC0B7C" w:rsidP="00FC0B7C">
      <w:pPr>
        <w:pStyle w:val="NormalWeb"/>
        <w:spacing w:before="0" w:beforeAutospacing="0" w:after="0" w:afterAutospacing="0"/>
        <w:jc w:val="center"/>
        <w:rPr>
          <w:rFonts w:ascii="Arial" w:hAnsi="Arial" w:cs="Arial"/>
          <w:b/>
          <w:color w:val="0070C0"/>
          <w:sz w:val="22"/>
          <w:szCs w:val="22"/>
        </w:rPr>
      </w:pPr>
      <w:r w:rsidRPr="00753166">
        <w:rPr>
          <w:rFonts w:ascii="Arial" w:eastAsiaTheme="minorEastAsia" w:hAnsi="Arial" w:cs="Arial"/>
          <w:b/>
          <w:color w:val="0070C0"/>
          <w:kern w:val="24"/>
          <w:sz w:val="22"/>
          <w:szCs w:val="22"/>
        </w:rPr>
        <w:t>Chris Little</w:t>
      </w:r>
      <w:r w:rsidRPr="000A4930">
        <w:rPr>
          <w:rFonts w:ascii="Arial" w:eastAsiaTheme="minorEastAsia" w:hAnsi="Arial" w:cs="Arial"/>
          <w:b/>
          <w:color w:val="0070C0"/>
          <w:kern w:val="24"/>
          <w:sz w:val="22"/>
          <w:szCs w:val="22"/>
        </w:rPr>
        <w:t>w</w:t>
      </w:r>
      <w:r w:rsidRPr="00753166">
        <w:rPr>
          <w:rFonts w:ascii="Arial" w:eastAsiaTheme="minorEastAsia" w:hAnsi="Arial" w:cs="Arial"/>
          <w:b/>
          <w:color w:val="0070C0"/>
          <w:kern w:val="24"/>
          <w:sz w:val="22"/>
          <w:szCs w:val="22"/>
        </w:rPr>
        <w:t>ood, M.ED.</w:t>
      </w:r>
      <w:r w:rsidRPr="00753166">
        <w:rPr>
          <w:rFonts w:ascii="Arial" w:eastAsiaTheme="minorEastAsia" w:hAnsi="Arial" w:cs="Arial"/>
          <w:b/>
          <w:color w:val="0070C0"/>
          <w:kern w:val="24"/>
          <w:sz w:val="22"/>
          <w:szCs w:val="22"/>
        </w:rPr>
        <w:br/>
        <w:t xml:space="preserve">Carole </w:t>
      </w:r>
      <w:proofErr w:type="spellStart"/>
      <w:r w:rsidRPr="00753166">
        <w:rPr>
          <w:rFonts w:ascii="Arial" w:eastAsiaTheme="minorEastAsia" w:hAnsi="Arial" w:cs="Arial"/>
          <w:b/>
          <w:color w:val="0070C0"/>
          <w:kern w:val="24"/>
          <w:sz w:val="22"/>
          <w:szCs w:val="22"/>
        </w:rPr>
        <w:t>Lazorisak</w:t>
      </w:r>
      <w:proofErr w:type="spellEnd"/>
      <w:r w:rsidRPr="00753166">
        <w:rPr>
          <w:rFonts w:ascii="Arial" w:eastAsiaTheme="minorEastAsia" w:hAnsi="Arial" w:cs="Arial"/>
          <w:b/>
          <w:color w:val="0070C0"/>
          <w:kern w:val="24"/>
          <w:sz w:val="22"/>
          <w:szCs w:val="22"/>
        </w:rPr>
        <w:t>, MA; RID: CDI, RSC</w:t>
      </w:r>
      <w:r w:rsidR="008757DB">
        <w:rPr>
          <w:rFonts w:ascii="Arial" w:eastAsiaTheme="minorEastAsia" w:hAnsi="Arial" w:cs="Arial"/>
          <w:b/>
          <w:color w:val="0070C0"/>
          <w:kern w:val="24"/>
          <w:sz w:val="22"/>
          <w:szCs w:val="22"/>
        </w:rPr>
        <w:br/>
        <w:t>St. Petersburg College</w:t>
      </w:r>
    </w:p>
    <w:p w:rsidR="005B6CFF" w:rsidRPr="000A4930" w:rsidRDefault="00FC0B7C" w:rsidP="005B6CFF">
      <w:pPr>
        <w:jc w:val="center"/>
        <w:rPr>
          <w:rFonts w:ascii="Arial" w:eastAsiaTheme="minorHAnsi" w:hAnsi="Arial" w:cs="Arial"/>
          <w:b/>
          <w:color w:val="000000" w:themeColor="text1"/>
          <w:sz w:val="28"/>
          <w:szCs w:val="28"/>
        </w:rPr>
      </w:pPr>
      <w:r w:rsidRPr="00292945">
        <w:rPr>
          <w:rFonts w:ascii="Arial" w:eastAsia="Tahoma" w:hAnsi="Arial" w:cs="Arial"/>
          <w:color w:val="4F81BD" w:themeColor="accent1"/>
          <w:kern w:val="24"/>
          <w:sz w:val="28"/>
          <w:szCs w:val="28"/>
        </w:rPr>
        <w:br/>
      </w:r>
      <w:r w:rsidRPr="000A4930">
        <w:rPr>
          <w:rFonts w:ascii="Arial" w:eastAsiaTheme="minorHAnsi" w:hAnsi="Arial" w:cs="Arial"/>
          <w:b/>
          <w:color w:val="000000" w:themeColor="text1"/>
          <w:sz w:val="28"/>
          <w:szCs w:val="28"/>
        </w:rPr>
        <w:t>Who should attend</w:t>
      </w:r>
      <w:r w:rsidR="005B6CFF" w:rsidRPr="000A4930">
        <w:rPr>
          <w:rFonts w:ascii="Arial" w:eastAsiaTheme="minorHAnsi" w:hAnsi="Arial" w:cs="Arial"/>
          <w:b/>
          <w:color w:val="000000" w:themeColor="text1"/>
          <w:sz w:val="28"/>
          <w:szCs w:val="28"/>
        </w:rPr>
        <w:t>?</w:t>
      </w:r>
    </w:p>
    <w:p w:rsidR="003E34AC" w:rsidRPr="000A4930" w:rsidRDefault="007A74E6" w:rsidP="005B6CFF">
      <w:pPr>
        <w:jc w:val="center"/>
        <w:rPr>
          <w:rFonts w:ascii="Arial" w:hAnsi="Arial" w:cs="Arial"/>
          <w:b/>
          <w:bCs/>
          <w:color w:val="F79646" w:themeColor="accent6"/>
        </w:rPr>
      </w:pPr>
      <w:r>
        <w:rPr>
          <w:rFonts w:ascii="Arial" w:eastAsiaTheme="minorHAnsi" w:hAnsi="Arial" w:cs="Arial"/>
          <w:b/>
          <w:color w:val="0070C0"/>
        </w:rPr>
        <w:t>Emergency managers, law enforcement personnel, fire and emergency medical services personnel, public health and other health</w:t>
      </w:r>
      <w:r w:rsidR="002E6C0D">
        <w:rPr>
          <w:rFonts w:ascii="Arial" w:eastAsiaTheme="minorHAnsi" w:hAnsi="Arial" w:cs="Arial"/>
          <w:b/>
          <w:color w:val="0070C0"/>
        </w:rPr>
        <w:t xml:space="preserve"> </w:t>
      </w:r>
      <w:r>
        <w:rPr>
          <w:rFonts w:ascii="Arial" w:eastAsiaTheme="minorHAnsi" w:hAnsi="Arial" w:cs="Arial"/>
          <w:b/>
          <w:color w:val="0070C0"/>
        </w:rPr>
        <w:t>care workers, public information officers, emergency planners and other emergency management personnel</w:t>
      </w:r>
      <w:r>
        <w:rPr>
          <w:rFonts w:ascii="Arial" w:eastAsiaTheme="minorHAnsi" w:hAnsi="Arial" w:cs="Arial"/>
          <w:b/>
        </w:rPr>
        <w:br/>
      </w:r>
      <w:r w:rsidR="00FC0B7C" w:rsidRPr="00292945">
        <w:rPr>
          <w:rFonts w:ascii="Arial" w:hAnsi="Arial" w:cs="Arial"/>
          <w:b/>
          <w:color w:val="4F81BD" w:themeColor="accent1"/>
          <w:sz w:val="28"/>
          <w:szCs w:val="28"/>
        </w:rPr>
        <w:br/>
      </w:r>
      <w:proofErr w:type="gramStart"/>
      <w:r w:rsidR="00FC0B7C" w:rsidRPr="000A4930">
        <w:rPr>
          <w:rFonts w:ascii="Arial" w:hAnsi="Arial" w:cs="Arial"/>
          <w:b/>
          <w:color w:val="000000" w:themeColor="text1"/>
        </w:rPr>
        <w:t>By</w:t>
      </w:r>
      <w:proofErr w:type="gramEnd"/>
      <w:r w:rsidR="00FC0B7C" w:rsidRPr="000A4930">
        <w:rPr>
          <w:rFonts w:ascii="Arial" w:hAnsi="Arial" w:cs="Arial"/>
          <w:b/>
          <w:color w:val="000000" w:themeColor="text1"/>
        </w:rPr>
        <w:t xml:space="preserve"> attending this training, you will learn….</w:t>
      </w:r>
    </w:p>
    <w:p w:rsidR="00FC0B7C" w:rsidRPr="00753166" w:rsidRDefault="00FC0B7C" w:rsidP="00FC0B7C">
      <w:pPr>
        <w:pStyle w:val="ListParagraph"/>
        <w:numPr>
          <w:ilvl w:val="0"/>
          <w:numId w:val="3"/>
        </w:numPr>
        <w:rPr>
          <w:rFonts w:ascii="Arial" w:hAnsi="Arial" w:cs="Arial"/>
          <w:b/>
          <w:color w:val="0070C0"/>
        </w:rPr>
      </w:pPr>
      <w:r w:rsidRPr="00753166">
        <w:rPr>
          <w:rFonts w:ascii="Arial" w:eastAsiaTheme="minorEastAsia" w:hAnsi="Arial" w:cs="Arial"/>
          <w:b/>
          <w:color w:val="0070C0"/>
          <w:kern w:val="24"/>
        </w:rPr>
        <w:t xml:space="preserve">The importance of effective communication prior to, during and after emergencies </w:t>
      </w:r>
    </w:p>
    <w:p w:rsidR="00FC0B7C" w:rsidRPr="00753166" w:rsidRDefault="00FC0B7C" w:rsidP="00FC0B7C">
      <w:pPr>
        <w:pStyle w:val="ListParagraph"/>
        <w:numPr>
          <w:ilvl w:val="0"/>
          <w:numId w:val="3"/>
        </w:numPr>
        <w:rPr>
          <w:rFonts w:ascii="Arial" w:hAnsi="Arial" w:cs="Arial"/>
          <w:b/>
          <w:color w:val="0070C0"/>
        </w:rPr>
      </w:pPr>
      <w:r w:rsidRPr="00753166">
        <w:rPr>
          <w:rFonts w:ascii="Arial" w:eastAsiaTheme="minorEastAsia" w:hAnsi="Arial" w:cs="Arial"/>
          <w:b/>
          <w:color w:val="0070C0"/>
          <w:kern w:val="24"/>
        </w:rPr>
        <w:t>The various sub-groups, including the communication needs of people who are deaf or hard of hearing</w:t>
      </w:r>
    </w:p>
    <w:p w:rsidR="00FC0B7C" w:rsidRPr="00753166" w:rsidRDefault="00FC0B7C" w:rsidP="00FC0B7C">
      <w:pPr>
        <w:pStyle w:val="ListParagraph"/>
        <w:numPr>
          <w:ilvl w:val="0"/>
          <w:numId w:val="3"/>
        </w:numPr>
        <w:rPr>
          <w:rFonts w:ascii="Arial" w:hAnsi="Arial" w:cs="Arial"/>
          <w:b/>
          <w:color w:val="0070C0"/>
        </w:rPr>
      </w:pPr>
      <w:r w:rsidRPr="00753166">
        <w:rPr>
          <w:rFonts w:ascii="Arial" w:eastAsiaTheme="minorEastAsia" w:hAnsi="Arial" w:cs="Arial"/>
          <w:b/>
          <w:color w:val="0070C0"/>
          <w:kern w:val="24"/>
        </w:rPr>
        <w:t>How to avoid legal and safety missteps with people who are deaf or hard of hearing</w:t>
      </w:r>
    </w:p>
    <w:p w:rsidR="00FC0B7C" w:rsidRPr="00753166" w:rsidRDefault="00FC0B7C" w:rsidP="00FC0B7C">
      <w:pPr>
        <w:pStyle w:val="ListParagraph"/>
        <w:numPr>
          <w:ilvl w:val="0"/>
          <w:numId w:val="3"/>
        </w:numPr>
        <w:rPr>
          <w:rFonts w:ascii="Arial" w:hAnsi="Arial" w:cs="Arial"/>
          <w:b/>
          <w:color w:val="0070C0"/>
        </w:rPr>
      </w:pPr>
      <w:r w:rsidRPr="00753166">
        <w:rPr>
          <w:rFonts w:ascii="Arial" w:eastAsiaTheme="minorEastAsia" w:hAnsi="Arial" w:cs="Arial"/>
          <w:b/>
          <w:color w:val="0070C0"/>
          <w:kern w:val="24"/>
        </w:rPr>
        <w:t>How to deal with stress from communication barriers when assisting people who are deaf or hard of hearing</w:t>
      </w:r>
    </w:p>
    <w:p w:rsidR="007F313E" w:rsidRPr="00753166" w:rsidRDefault="00FC0B7C" w:rsidP="00CE6B1E">
      <w:pPr>
        <w:pStyle w:val="ListParagraph"/>
        <w:numPr>
          <w:ilvl w:val="0"/>
          <w:numId w:val="3"/>
        </w:numPr>
        <w:rPr>
          <w:rFonts w:ascii="Arial" w:hAnsi="Arial" w:cs="Arial"/>
          <w:b/>
          <w:color w:val="0070C0"/>
        </w:rPr>
      </w:pPr>
      <w:r w:rsidRPr="00753166">
        <w:rPr>
          <w:rFonts w:ascii="Arial" w:eastAsiaTheme="minorEastAsia" w:hAnsi="Arial" w:cs="Arial"/>
          <w:b/>
          <w:color w:val="0070C0"/>
          <w:kern w:val="24"/>
        </w:rPr>
        <w:t>What ways you can provide effective communication to people who are deaf or hard of hearing in emergencies or disasters</w:t>
      </w:r>
      <w:r w:rsidR="0053699B" w:rsidRPr="00753166">
        <w:rPr>
          <w:rFonts w:ascii="Arial" w:eastAsiaTheme="minorEastAsia" w:hAnsi="Arial" w:cs="Arial"/>
          <w:b/>
          <w:color w:val="0070C0"/>
          <w:kern w:val="24"/>
        </w:rPr>
        <w:br/>
      </w:r>
    </w:p>
    <w:p w:rsidR="00013262" w:rsidRDefault="0053699B" w:rsidP="00AD1298">
      <w:pPr>
        <w:jc w:val="center"/>
        <w:rPr>
          <w:rFonts w:ascii="Arial" w:hAnsi="Arial" w:cs="Arial"/>
          <w:b/>
          <w:color w:val="000000" w:themeColor="text1"/>
          <w:sz w:val="28"/>
          <w:szCs w:val="28"/>
        </w:rPr>
      </w:pPr>
      <w:r w:rsidRPr="000A4930">
        <w:rPr>
          <w:rFonts w:ascii="Arial" w:hAnsi="Arial" w:cs="Arial"/>
          <w:b/>
          <w:color w:val="000000" w:themeColor="text1"/>
          <w:sz w:val="28"/>
          <w:szCs w:val="28"/>
        </w:rPr>
        <w:t>R</w:t>
      </w:r>
      <w:r w:rsidR="00013262" w:rsidRPr="000A4930">
        <w:rPr>
          <w:rFonts w:ascii="Arial" w:hAnsi="Arial" w:cs="Arial"/>
          <w:b/>
          <w:color w:val="000000" w:themeColor="text1"/>
          <w:sz w:val="28"/>
          <w:szCs w:val="28"/>
        </w:rPr>
        <w:t>egistration</w:t>
      </w:r>
      <w:r w:rsidR="002E6C0D">
        <w:rPr>
          <w:rFonts w:ascii="Arial" w:hAnsi="Arial" w:cs="Arial"/>
          <w:b/>
          <w:color w:val="000000" w:themeColor="text1"/>
          <w:sz w:val="28"/>
          <w:szCs w:val="28"/>
        </w:rPr>
        <w:t xml:space="preserve"> through SERT TRAC</w:t>
      </w:r>
      <w:r w:rsidR="00173233">
        <w:rPr>
          <w:rFonts w:ascii="Arial" w:hAnsi="Arial" w:cs="Arial"/>
          <w:b/>
          <w:color w:val="000000" w:themeColor="text1"/>
          <w:sz w:val="28"/>
          <w:szCs w:val="28"/>
        </w:rPr>
        <w:br/>
      </w:r>
    </w:p>
    <w:p w:rsidR="002E6C0D" w:rsidRPr="002E6C0D" w:rsidRDefault="00C44DF9" w:rsidP="00AD1298">
      <w:pPr>
        <w:jc w:val="center"/>
        <w:rPr>
          <w:rFonts w:ascii="Arial" w:eastAsiaTheme="minorEastAsia" w:hAnsi="Arial" w:cs="Arial"/>
          <w:b/>
          <w:color w:val="1F497D" w:themeColor="text2"/>
          <w:kern w:val="24"/>
          <w:sz w:val="18"/>
          <w:szCs w:val="18"/>
        </w:rPr>
      </w:pPr>
      <w:hyperlink r:id="rId7" w:history="1">
        <w:r w:rsidR="002E6C0D" w:rsidRPr="002E6C0D">
          <w:rPr>
            <w:rStyle w:val="Hyperlink"/>
            <w:rFonts w:ascii="Arial" w:hAnsi="Arial" w:cs="Arial"/>
            <w:bCs/>
            <w:sz w:val="18"/>
            <w:szCs w:val="18"/>
          </w:rPr>
          <w:t>http://trac.floridadisaster.org/trac/EventDetailPublic.aspx?ID=2000&amp;mode=ModeEdit&amp;LookupName=eventsearchpublic</w:t>
        </w:r>
      </w:hyperlink>
    </w:p>
    <w:p w:rsidR="000A4930" w:rsidRDefault="000A4930" w:rsidP="000A4930">
      <w:pPr>
        <w:contextualSpacing/>
        <w:jc w:val="center"/>
        <w:rPr>
          <w:rFonts w:ascii="Arial" w:eastAsiaTheme="minorEastAsia" w:hAnsi="Arial" w:cs="Arial"/>
          <w:b/>
          <w:color w:val="1F497D" w:themeColor="text2"/>
          <w:kern w:val="24"/>
        </w:rPr>
      </w:pPr>
      <w:r>
        <w:rPr>
          <w:rFonts w:ascii="Arial" w:eastAsiaTheme="minorEastAsia" w:hAnsi="Arial" w:cs="Arial"/>
          <w:b/>
          <w:color w:val="1F497D" w:themeColor="text2"/>
          <w:kern w:val="24"/>
        </w:rPr>
        <w:lastRenderedPageBreak/>
        <w:t xml:space="preserve">  </w:t>
      </w:r>
    </w:p>
    <w:p w:rsidR="00F6770C" w:rsidRPr="00013262" w:rsidRDefault="00D9243C" w:rsidP="00F6770C">
      <w:pPr>
        <w:contextualSpacing/>
        <w:jc w:val="center"/>
        <w:rPr>
          <w:rFonts w:ascii="Arial" w:hAnsi="Arial" w:cs="Arial"/>
          <w:b/>
          <w:bCs/>
          <w:color w:val="000000"/>
        </w:rPr>
      </w:pPr>
      <w:r>
        <w:rPr>
          <w:rFonts w:ascii="Tahoma" w:eastAsiaTheme="minorEastAsia" w:hAnsi="Tahoma" w:cs="Tahoma"/>
          <w:b/>
          <w:color w:val="000000" w:themeColor="text1"/>
          <w:kern w:val="24"/>
          <w:sz w:val="28"/>
          <w:szCs w:val="28"/>
        </w:rPr>
        <w:br/>
      </w:r>
      <w:r w:rsidR="00F6770C" w:rsidRPr="000A4930">
        <w:rPr>
          <w:rFonts w:ascii="Tahoma" w:eastAsiaTheme="minorEastAsia" w:hAnsi="Tahoma" w:cs="Tahoma"/>
          <w:b/>
          <w:color w:val="000000" w:themeColor="text1"/>
          <w:kern w:val="24"/>
          <w:sz w:val="28"/>
          <w:szCs w:val="28"/>
        </w:rPr>
        <w:t>Continuing Education*</w:t>
      </w:r>
      <w:r w:rsidR="00F6770C" w:rsidRPr="000A4930">
        <w:rPr>
          <w:rFonts w:ascii="Tahoma" w:eastAsiaTheme="minorEastAsia" w:hAnsi="Tahoma" w:cs="Tahoma"/>
          <w:color w:val="1F497D" w:themeColor="text2"/>
          <w:kern w:val="24"/>
          <w:sz w:val="28"/>
          <w:szCs w:val="28"/>
        </w:rPr>
        <w:br/>
      </w:r>
      <w:r w:rsidR="002E6C0D">
        <w:rPr>
          <w:rFonts w:ascii="Arial" w:hAnsi="Arial" w:cs="Arial"/>
          <w:b/>
          <w:bCs/>
          <w:color w:val="000000"/>
          <w:sz w:val="22"/>
          <w:szCs w:val="22"/>
        </w:rPr>
        <w:t xml:space="preserve"> </w:t>
      </w:r>
      <w:r w:rsidR="00F6770C" w:rsidRPr="000A4930">
        <w:rPr>
          <w:rFonts w:ascii="Arial" w:hAnsi="Arial" w:cs="Arial"/>
          <w:b/>
          <w:bCs/>
          <w:color w:val="000000"/>
          <w:sz w:val="22"/>
          <w:szCs w:val="22"/>
        </w:rPr>
        <w:t>CE</w:t>
      </w:r>
      <w:r w:rsidR="000A4930" w:rsidRPr="000A4930">
        <w:rPr>
          <w:rFonts w:ascii="Arial" w:hAnsi="Arial" w:cs="Arial"/>
          <w:b/>
          <w:bCs/>
          <w:color w:val="000000"/>
          <w:sz w:val="22"/>
          <w:szCs w:val="22"/>
        </w:rPr>
        <w:t xml:space="preserve">Us and CMEs have been </w:t>
      </w:r>
      <w:r w:rsidR="002E6C0D">
        <w:rPr>
          <w:rFonts w:ascii="Arial" w:hAnsi="Arial" w:cs="Arial"/>
          <w:b/>
          <w:bCs/>
          <w:color w:val="000000"/>
          <w:sz w:val="22"/>
          <w:szCs w:val="22"/>
        </w:rPr>
        <w:t xml:space="preserve">applied </w:t>
      </w:r>
      <w:r w:rsidR="000A4930" w:rsidRPr="000A4930">
        <w:rPr>
          <w:rFonts w:ascii="Arial" w:hAnsi="Arial" w:cs="Arial"/>
          <w:b/>
          <w:bCs/>
          <w:color w:val="000000"/>
          <w:sz w:val="22"/>
          <w:szCs w:val="22"/>
        </w:rPr>
        <w:br/>
      </w:r>
      <w:r w:rsidR="00F6770C" w:rsidRPr="000A4930">
        <w:rPr>
          <w:rFonts w:ascii="Arial" w:hAnsi="Arial" w:cs="Arial"/>
          <w:b/>
          <w:bCs/>
          <w:color w:val="000000"/>
          <w:sz w:val="22"/>
          <w:szCs w:val="22"/>
        </w:rPr>
        <w:t>through the Suwannee River AHEC</w:t>
      </w:r>
      <w:r w:rsidR="002E6C0D">
        <w:rPr>
          <w:rFonts w:ascii="Arial" w:hAnsi="Arial" w:cs="Arial"/>
          <w:b/>
          <w:bCs/>
          <w:color w:val="000000"/>
          <w:sz w:val="22"/>
          <w:szCs w:val="22"/>
        </w:rPr>
        <w:t xml:space="preserve"> at no cost to the participant</w:t>
      </w:r>
      <w:r w:rsidR="00F6770C" w:rsidRPr="000A4930">
        <w:rPr>
          <w:rFonts w:ascii="Arial" w:hAnsi="Arial" w:cs="Arial"/>
          <w:b/>
          <w:bCs/>
          <w:color w:val="000000"/>
          <w:sz w:val="22"/>
          <w:szCs w:val="22"/>
        </w:rPr>
        <w:t xml:space="preserve">. </w:t>
      </w:r>
      <w:r w:rsidR="000A4930">
        <w:rPr>
          <w:rFonts w:ascii="Arial" w:hAnsi="Arial" w:cs="Arial"/>
          <w:b/>
          <w:bCs/>
          <w:color w:val="000000"/>
          <w:sz w:val="22"/>
          <w:szCs w:val="22"/>
        </w:rPr>
        <w:br/>
      </w:r>
    </w:p>
    <w:p w:rsidR="00F6770C" w:rsidRPr="000A4930" w:rsidRDefault="00F6770C" w:rsidP="00F6770C">
      <w:pPr>
        <w:pStyle w:val="ListParagraph"/>
        <w:numPr>
          <w:ilvl w:val="1"/>
          <w:numId w:val="5"/>
        </w:numPr>
        <w:spacing w:line="288" w:lineRule="auto"/>
        <w:rPr>
          <w:sz w:val="22"/>
          <w:szCs w:val="22"/>
        </w:rPr>
      </w:pPr>
      <w:r w:rsidRPr="000A4930">
        <w:rPr>
          <w:rFonts w:ascii="Arial" w:eastAsiaTheme="minorEastAsia" w:hAnsi="Arial" w:cs="Arial"/>
          <w:color w:val="000000" w:themeColor="text1"/>
          <w:kern w:val="24"/>
          <w:sz w:val="22"/>
          <w:szCs w:val="22"/>
        </w:rPr>
        <w:t xml:space="preserve">Participants will need to sign in on the sign in sheet, complete the CE Registration Form, and complete the training evaluation to receive CE credit. </w:t>
      </w:r>
    </w:p>
    <w:p w:rsidR="00F6770C" w:rsidRPr="000A4930" w:rsidRDefault="00F6770C" w:rsidP="00F6770C">
      <w:pPr>
        <w:contextualSpacing/>
        <w:rPr>
          <w:rFonts w:ascii="Arial" w:hAnsi="Arial" w:cs="Arial"/>
          <w:b/>
          <w:bCs/>
          <w:color w:val="000000"/>
          <w:sz w:val="22"/>
          <w:szCs w:val="22"/>
        </w:rPr>
      </w:pPr>
      <w:r w:rsidRPr="00325F08">
        <w:rPr>
          <w:rFonts w:ascii="Arial" w:hAnsi="Arial" w:cs="Arial"/>
          <w:b/>
          <w:bCs/>
          <w:noProof/>
          <w:sz w:val="22"/>
          <w:szCs w:val="22"/>
        </w:rPr>
        <w:drawing>
          <wp:anchor distT="0" distB="0" distL="114300" distR="114300" simplePos="0" relativeHeight="251685888" behindDoc="0" locked="0" layoutInCell="1" allowOverlap="1" wp14:anchorId="7CA1402C" wp14:editId="5127D33E">
            <wp:simplePos x="0" y="0"/>
            <wp:positionH relativeFrom="column">
              <wp:posOffset>3857350</wp:posOffset>
            </wp:positionH>
            <wp:positionV relativeFrom="paragraph">
              <wp:posOffset>468986</wp:posOffset>
            </wp:positionV>
            <wp:extent cx="1559237" cy="587223"/>
            <wp:effectExtent l="0" t="0" r="317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MA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9237" cy="58722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2"/>
          <w:szCs w:val="22"/>
        </w:rPr>
        <w:br/>
      </w:r>
      <w:r w:rsidRPr="000A4930">
        <w:rPr>
          <w:rFonts w:ascii="Arial" w:hAnsi="Arial" w:cs="Arial"/>
          <w:color w:val="000000"/>
          <w:sz w:val="22"/>
          <w:szCs w:val="22"/>
        </w:rPr>
        <w:t xml:space="preserve">Please contact Janet Collins at </w:t>
      </w:r>
      <w:hyperlink r:id="rId9" w:history="1">
        <w:r w:rsidR="002F6D06" w:rsidRPr="00842917">
          <w:rPr>
            <w:rStyle w:val="Hyperlink"/>
            <w:rFonts w:ascii="Arial" w:hAnsi="Arial" w:cs="Arial"/>
            <w:sz w:val="22"/>
            <w:szCs w:val="22"/>
          </w:rPr>
          <w:t>Janet.Collins@flhealth.gov</w:t>
        </w:r>
      </w:hyperlink>
      <w:r w:rsidR="002F6D06">
        <w:rPr>
          <w:rFonts w:ascii="Arial" w:hAnsi="Arial" w:cs="Arial"/>
          <w:color w:val="000000"/>
          <w:sz w:val="22"/>
          <w:szCs w:val="22"/>
        </w:rPr>
        <w:t xml:space="preserve"> or 850-245-4444, ext. 2183</w:t>
      </w:r>
      <w:r w:rsidRPr="000A4930">
        <w:rPr>
          <w:rFonts w:ascii="Arial" w:hAnsi="Arial" w:cs="Arial"/>
          <w:color w:val="000000"/>
          <w:sz w:val="22"/>
          <w:szCs w:val="22"/>
        </w:rPr>
        <w:t xml:space="preserve"> if you have any questions regarding the CE credit.</w:t>
      </w:r>
    </w:p>
    <w:p w:rsidR="00F6770C" w:rsidRPr="006E52DF" w:rsidRDefault="00F6770C" w:rsidP="00F6770C">
      <w:pPr>
        <w:autoSpaceDE w:val="0"/>
        <w:autoSpaceDN w:val="0"/>
        <w:adjustRightInd w:val="0"/>
        <w:rPr>
          <w:rFonts w:ascii="Arial" w:hAnsi="Arial" w:cs="Arial"/>
          <w:b/>
          <w:bCs/>
          <w:sz w:val="22"/>
          <w:szCs w:val="22"/>
          <w:u w:val="single"/>
        </w:rPr>
      </w:pPr>
      <w:r>
        <w:rPr>
          <w:noProof/>
          <w:sz w:val="22"/>
          <w:szCs w:val="22"/>
        </w:rPr>
        <w:drawing>
          <wp:anchor distT="0" distB="0" distL="114300" distR="114300" simplePos="0" relativeHeight="251684864" behindDoc="0" locked="0" layoutInCell="1" allowOverlap="1" wp14:anchorId="7FDFC3B7" wp14:editId="46644DA6">
            <wp:simplePos x="0" y="0"/>
            <wp:positionH relativeFrom="column">
              <wp:posOffset>2699136</wp:posOffset>
            </wp:positionH>
            <wp:positionV relativeFrom="paragraph">
              <wp:posOffset>24130</wp:posOffset>
            </wp:positionV>
            <wp:extent cx="1111250" cy="548640"/>
            <wp:effectExtent l="0" t="0" r="0" b="3810"/>
            <wp:wrapNone/>
            <wp:docPr id="11" name="Picture 11" descr="FLAH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HEC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1250" cy="548640"/>
                    </a:xfrm>
                    <a:prstGeom prst="rect">
                      <a:avLst/>
                    </a:prstGeom>
                    <a:noFill/>
                  </pic:spPr>
                </pic:pic>
              </a:graphicData>
            </a:graphic>
            <wp14:sizeRelH relativeFrom="page">
              <wp14:pctWidth>0</wp14:pctWidth>
            </wp14:sizeRelH>
            <wp14:sizeRelV relativeFrom="page">
              <wp14:pctHeight>0</wp14:pctHeight>
            </wp14:sizeRelV>
          </wp:anchor>
        </w:drawing>
      </w:r>
    </w:p>
    <w:p w:rsidR="00F6770C" w:rsidRDefault="00F6770C" w:rsidP="00F6770C">
      <w:pPr>
        <w:autoSpaceDE w:val="0"/>
        <w:autoSpaceDN w:val="0"/>
        <w:adjustRightInd w:val="0"/>
        <w:rPr>
          <w:rFonts w:ascii="Arial" w:hAnsi="Arial" w:cs="Arial"/>
          <w:b/>
          <w:bCs/>
          <w:sz w:val="22"/>
          <w:szCs w:val="22"/>
          <w:u w:val="single"/>
        </w:rPr>
      </w:pPr>
      <w:r>
        <w:rPr>
          <w:noProof/>
          <w:sz w:val="22"/>
          <w:szCs w:val="22"/>
        </w:rPr>
        <w:drawing>
          <wp:anchor distT="0" distB="0" distL="114300" distR="114300" simplePos="0" relativeHeight="251686912" behindDoc="0" locked="0" layoutInCell="1" allowOverlap="1" wp14:anchorId="1103B10D" wp14:editId="55ABE7BC">
            <wp:simplePos x="0" y="0"/>
            <wp:positionH relativeFrom="column">
              <wp:posOffset>600281</wp:posOffset>
            </wp:positionH>
            <wp:positionV relativeFrom="paragraph">
              <wp:posOffset>27940</wp:posOffset>
            </wp:positionV>
            <wp:extent cx="1901952" cy="316992"/>
            <wp:effectExtent l="0" t="0" r="3175"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 JPGsmaller vers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1952" cy="316992"/>
                    </a:xfrm>
                    <a:prstGeom prst="rect">
                      <a:avLst/>
                    </a:prstGeom>
                  </pic:spPr>
                </pic:pic>
              </a:graphicData>
            </a:graphic>
            <wp14:sizeRelH relativeFrom="page">
              <wp14:pctWidth>0</wp14:pctWidth>
            </wp14:sizeRelH>
            <wp14:sizeRelV relativeFrom="page">
              <wp14:pctHeight>0</wp14:pctHeight>
            </wp14:sizeRelV>
          </wp:anchor>
        </w:drawing>
      </w:r>
    </w:p>
    <w:p w:rsidR="00F6770C" w:rsidRDefault="00F6770C" w:rsidP="00F6770C">
      <w:pPr>
        <w:autoSpaceDE w:val="0"/>
        <w:autoSpaceDN w:val="0"/>
        <w:adjustRightInd w:val="0"/>
        <w:rPr>
          <w:rFonts w:ascii="Arial" w:hAnsi="Arial" w:cs="Arial"/>
          <w:b/>
          <w:bCs/>
          <w:sz w:val="22"/>
          <w:szCs w:val="22"/>
          <w:u w:val="single"/>
        </w:rPr>
      </w:pPr>
    </w:p>
    <w:p w:rsidR="00F6770C" w:rsidRPr="00325F08" w:rsidRDefault="00F6770C" w:rsidP="00F6770C">
      <w:pPr>
        <w:autoSpaceDE w:val="0"/>
        <w:autoSpaceDN w:val="0"/>
        <w:adjustRightInd w:val="0"/>
        <w:rPr>
          <w:rFonts w:ascii="Arial" w:hAnsi="Arial" w:cs="Arial"/>
          <w:sz w:val="22"/>
          <w:szCs w:val="22"/>
        </w:rPr>
      </w:pPr>
      <w:r>
        <w:rPr>
          <w:rFonts w:ascii="Arial" w:hAnsi="Arial" w:cs="Arial"/>
          <w:b/>
          <w:bCs/>
          <w:sz w:val="22"/>
          <w:szCs w:val="22"/>
          <w:u w:val="single"/>
        </w:rPr>
        <w:br/>
      </w:r>
      <w:r w:rsidRPr="00325F08">
        <w:rPr>
          <w:rFonts w:ascii="Arial" w:hAnsi="Arial" w:cs="Arial"/>
          <w:sz w:val="22"/>
          <w:szCs w:val="22"/>
        </w:rPr>
        <w:t>This activity has been planned and implemented in accordance with the Essential Areas and Policies of the Accreditation Council for Continuing Medical Education through the joint sponsorship of the Florida AHEC Network and the Florida Division of Emergency Management and the Florida Department of Health. The Florida AHEC Network is accredited by the Florida Medical Association to provide continuing medical education to physicians.</w:t>
      </w:r>
    </w:p>
    <w:p w:rsidR="00F6770C" w:rsidRPr="00325F08" w:rsidRDefault="00F6770C" w:rsidP="00F6770C">
      <w:pPr>
        <w:autoSpaceDE w:val="0"/>
        <w:autoSpaceDN w:val="0"/>
        <w:adjustRightInd w:val="0"/>
        <w:rPr>
          <w:rFonts w:ascii="Arial" w:hAnsi="Arial" w:cs="Arial"/>
          <w:sz w:val="22"/>
          <w:szCs w:val="22"/>
        </w:rPr>
      </w:pPr>
    </w:p>
    <w:p w:rsidR="00F6770C" w:rsidRDefault="003311F6" w:rsidP="00F6770C">
      <w:pPr>
        <w:autoSpaceDE w:val="0"/>
        <w:autoSpaceDN w:val="0"/>
        <w:adjustRightInd w:val="0"/>
        <w:rPr>
          <w:rFonts w:ascii="Arial" w:hAnsi="Arial" w:cs="Arial"/>
          <w:sz w:val="22"/>
          <w:szCs w:val="22"/>
        </w:rPr>
      </w:pPr>
      <w:r>
        <w:rPr>
          <w:rFonts w:ascii="Arial" w:hAnsi="Arial" w:cs="Arial"/>
          <w:sz w:val="22"/>
          <w:szCs w:val="22"/>
        </w:rPr>
        <w:t>If approved, t</w:t>
      </w:r>
      <w:r w:rsidR="00F6770C" w:rsidRPr="00325F08">
        <w:rPr>
          <w:rFonts w:ascii="Arial" w:hAnsi="Arial" w:cs="Arial"/>
          <w:sz w:val="22"/>
          <w:szCs w:val="22"/>
        </w:rPr>
        <w:t xml:space="preserve">he Florida AHEC Network </w:t>
      </w:r>
      <w:r>
        <w:rPr>
          <w:rFonts w:ascii="Arial" w:hAnsi="Arial" w:cs="Arial"/>
          <w:sz w:val="22"/>
          <w:szCs w:val="22"/>
        </w:rPr>
        <w:t xml:space="preserve">will </w:t>
      </w:r>
      <w:r w:rsidR="00F6770C" w:rsidRPr="00325F08">
        <w:rPr>
          <w:rFonts w:ascii="Arial" w:hAnsi="Arial" w:cs="Arial"/>
          <w:sz w:val="22"/>
          <w:szCs w:val="22"/>
        </w:rPr>
        <w:t xml:space="preserve">designate this live activity for a maximum of </w:t>
      </w:r>
      <w:r w:rsidR="00097799">
        <w:rPr>
          <w:rFonts w:ascii="Arial" w:hAnsi="Arial" w:cs="Arial"/>
          <w:sz w:val="22"/>
          <w:szCs w:val="22"/>
        </w:rPr>
        <w:t>7.</w:t>
      </w:r>
      <w:r w:rsidR="00844F92">
        <w:rPr>
          <w:rFonts w:ascii="Arial" w:hAnsi="Arial" w:cs="Arial"/>
          <w:sz w:val="22"/>
          <w:szCs w:val="22"/>
        </w:rPr>
        <w:t>0</w:t>
      </w:r>
      <w:r w:rsidR="00097799">
        <w:rPr>
          <w:rFonts w:ascii="Arial" w:hAnsi="Arial" w:cs="Arial"/>
          <w:sz w:val="22"/>
          <w:szCs w:val="22"/>
        </w:rPr>
        <w:t xml:space="preserve"> </w:t>
      </w:r>
      <w:r w:rsidR="00F6770C" w:rsidRPr="00325F08">
        <w:rPr>
          <w:rFonts w:ascii="Arial" w:hAnsi="Arial" w:cs="Arial"/>
          <w:sz w:val="22"/>
          <w:szCs w:val="22"/>
        </w:rPr>
        <w:t>AMA PRA Category 1 Credits™.  Physicians should claim only the credit commensurate with the extent of their participation in the activity.</w:t>
      </w:r>
    </w:p>
    <w:p w:rsidR="00F6770C" w:rsidRDefault="00F6770C" w:rsidP="00F6770C">
      <w:pPr>
        <w:autoSpaceDE w:val="0"/>
        <w:autoSpaceDN w:val="0"/>
        <w:adjustRightInd w:val="0"/>
        <w:rPr>
          <w:rFonts w:ascii="Arial" w:hAnsi="Arial" w:cs="Arial"/>
          <w:sz w:val="22"/>
          <w:szCs w:val="22"/>
        </w:rPr>
      </w:pPr>
    </w:p>
    <w:p w:rsidR="00F6770C" w:rsidRDefault="00F6770C" w:rsidP="00F6770C">
      <w:pPr>
        <w:autoSpaceDE w:val="0"/>
        <w:autoSpaceDN w:val="0"/>
        <w:adjustRightInd w:val="0"/>
        <w:rPr>
          <w:rFonts w:ascii="Arial" w:hAnsi="Arial" w:cs="Arial"/>
          <w:sz w:val="22"/>
          <w:szCs w:val="22"/>
        </w:rPr>
      </w:pPr>
      <w:r>
        <w:rPr>
          <w:rFonts w:ascii="Arial" w:hAnsi="Arial" w:cs="Arial"/>
          <w:sz w:val="22"/>
          <w:szCs w:val="22"/>
        </w:rPr>
        <w:t xml:space="preserve">Suwannee River Area Health Education Center, Inc. is a Florida Boards of Nursing, Clinical Social Work, Marriage and Family Therapy and Mental Health Counseling approved provider of continuing education.  CE Broker Provider ID#50-1922.  </w:t>
      </w:r>
      <w:r w:rsidR="003311F6">
        <w:rPr>
          <w:rFonts w:ascii="Arial" w:hAnsi="Arial" w:cs="Arial"/>
          <w:sz w:val="22"/>
          <w:szCs w:val="22"/>
        </w:rPr>
        <w:t>If approved, t</w:t>
      </w:r>
      <w:r>
        <w:rPr>
          <w:rFonts w:ascii="Arial" w:hAnsi="Arial" w:cs="Arial"/>
          <w:sz w:val="22"/>
          <w:szCs w:val="22"/>
        </w:rPr>
        <w:t xml:space="preserve">his program </w:t>
      </w:r>
      <w:r w:rsidR="003311F6">
        <w:rPr>
          <w:rFonts w:ascii="Arial" w:hAnsi="Arial" w:cs="Arial"/>
          <w:sz w:val="22"/>
          <w:szCs w:val="22"/>
        </w:rPr>
        <w:t xml:space="preserve">will </w:t>
      </w:r>
      <w:r>
        <w:rPr>
          <w:rFonts w:ascii="Arial" w:hAnsi="Arial" w:cs="Arial"/>
          <w:sz w:val="22"/>
          <w:szCs w:val="22"/>
        </w:rPr>
        <w:t xml:space="preserve">meet the requirements for up to </w:t>
      </w:r>
      <w:r w:rsidR="00097799">
        <w:rPr>
          <w:rFonts w:ascii="Arial" w:hAnsi="Arial" w:cs="Arial"/>
          <w:sz w:val="22"/>
          <w:szCs w:val="22"/>
        </w:rPr>
        <w:t>7.</w:t>
      </w:r>
      <w:r w:rsidR="00844F92">
        <w:rPr>
          <w:rFonts w:ascii="Arial" w:hAnsi="Arial" w:cs="Arial"/>
          <w:sz w:val="22"/>
          <w:szCs w:val="22"/>
        </w:rPr>
        <w:t>0</w:t>
      </w:r>
      <w:r>
        <w:rPr>
          <w:rFonts w:ascii="Arial" w:hAnsi="Arial" w:cs="Arial"/>
          <w:sz w:val="22"/>
          <w:szCs w:val="22"/>
        </w:rPr>
        <w:t xml:space="preserve"> contact hours.</w:t>
      </w:r>
    </w:p>
    <w:p w:rsidR="00F6770C" w:rsidRDefault="00F6770C" w:rsidP="00F6770C">
      <w:pPr>
        <w:autoSpaceDE w:val="0"/>
        <w:autoSpaceDN w:val="0"/>
        <w:adjustRightInd w:val="0"/>
        <w:rPr>
          <w:rFonts w:ascii="Arial" w:hAnsi="Arial" w:cs="Arial"/>
          <w:b/>
          <w:bCs/>
          <w:sz w:val="22"/>
          <w:szCs w:val="22"/>
          <w:u w:val="single"/>
        </w:rPr>
      </w:pPr>
      <w:bookmarkStart w:id="0" w:name="_GoBack"/>
      <w:bookmarkEnd w:id="0"/>
    </w:p>
    <w:p w:rsidR="00F6770C" w:rsidRPr="006E52DF" w:rsidRDefault="00F6770C" w:rsidP="00F6770C">
      <w:pPr>
        <w:autoSpaceDE w:val="0"/>
        <w:autoSpaceDN w:val="0"/>
        <w:adjustRightInd w:val="0"/>
        <w:rPr>
          <w:rFonts w:ascii="Arial" w:hAnsi="Arial" w:cs="Arial"/>
          <w:b/>
          <w:bCs/>
          <w:sz w:val="22"/>
          <w:szCs w:val="22"/>
          <w:u w:val="single"/>
          <w:vertAlign w:val="subscript"/>
        </w:rPr>
      </w:pPr>
      <w:r w:rsidRPr="006E52DF">
        <w:rPr>
          <w:rFonts w:ascii="Arial" w:hAnsi="Arial" w:cs="Arial"/>
          <w:sz w:val="22"/>
          <w:szCs w:val="22"/>
          <w:u w:val="single"/>
        </w:rPr>
        <w:t>*</w:t>
      </w:r>
      <w:r w:rsidRPr="006E52DF">
        <w:rPr>
          <w:rFonts w:ascii="Arial" w:hAnsi="Arial" w:cs="Arial"/>
          <w:b/>
          <w:bCs/>
          <w:sz w:val="22"/>
          <w:szCs w:val="22"/>
          <w:u w:val="single"/>
        </w:rPr>
        <w:t>Disclosure</w:t>
      </w:r>
      <w:r>
        <w:rPr>
          <w:rFonts w:ascii="Arial" w:hAnsi="Arial" w:cs="Arial"/>
          <w:b/>
          <w:bCs/>
          <w:sz w:val="22"/>
          <w:szCs w:val="22"/>
          <w:u w:val="single"/>
        </w:rPr>
        <w:t>:</w:t>
      </w:r>
      <w:r w:rsidRPr="006E52DF">
        <w:rPr>
          <w:rFonts w:ascii="Arial" w:hAnsi="Arial" w:cs="Arial"/>
          <w:sz w:val="22"/>
          <w:szCs w:val="22"/>
        </w:rPr>
        <w:t xml:space="preserve">  </w:t>
      </w:r>
      <w:r>
        <w:rPr>
          <w:rFonts w:ascii="Arial" w:hAnsi="Arial" w:cs="Arial"/>
          <w:sz w:val="22"/>
          <w:szCs w:val="22"/>
        </w:rPr>
        <w:t>The presenters</w:t>
      </w:r>
      <w:r w:rsidRPr="006E52DF">
        <w:rPr>
          <w:rFonts w:ascii="Arial" w:hAnsi="Arial" w:cs="Arial"/>
          <w:sz w:val="22"/>
          <w:szCs w:val="22"/>
        </w:rPr>
        <w:t xml:space="preserve"> and planners </w:t>
      </w:r>
      <w:r>
        <w:rPr>
          <w:rFonts w:ascii="Arial" w:hAnsi="Arial" w:cs="Arial"/>
          <w:sz w:val="22"/>
          <w:szCs w:val="22"/>
        </w:rPr>
        <w:t xml:space="preserve">of this </w:t>
      </w:r>
      <w:r w:rsidRPr="006E52DF">
        <w:rPr>
          <w:rFonts w:ascii="Arial" w:hAnsi="Arial" w:cs="Arial"/>
          <w:sz w:val="22"/>
          <w:szCs w:val="22"/>
        </w:rPr>
        <w:t xml:space="preserve">activity do not have any real or apparent conflicts of interest that may have a direct bearing on the subject matter of the continuing education activity. </w:t>
      </w:r>
    </w:p>
    <w:p w:rsidR="0053699B" w:rsidRDefault="0053699B" w:rsidP="00F6770C">
      <w:pPr>
        <w:autoSpaceDE w:val="0"/>
        <w:autoSpaceDN w:val="0"/>
        <w:adjustRightInd w:val="0"/>
        <w:jc w:val="center"/>
        <w:rPr>
          <w:rFonts w:ascii="Arial" w:eastAsiaTheme="minorEastAsia" w:hAnsi="Arial" w:cs="Arial"/>
          <w:b/>
          <w:color w:val="000000" w:themeColor="text1"/>
          <w:kern w:val="24"/>
          <w:sz w:val="22"/>
          <w:szCs w:val="22"/>
          <w:u w:val="single"/>
        </w:rPr>
      </w:pPr>
      <w:r>
        <w:rPr>
          <w:rFonts w:ascii="Arial" w:hAnsi="Arial" w:cs="Arial"/>
          <w:b/>
          <w:bCs/>
          <w:sz w:val="22"/>
          <w:szCs w:val="22"/>
          <w:u w:val="single"/>
        </w:rPr>
        <w:br/>
      </w:r>
      <w:r w:rsidRPr="0053699B">
        <w:rPr>
          <w:rFonts w:ascii="Arial" w:eastAsiaTheme="minorEastAsia" w:hAnsi="Arial" w:cs="Arial"/>
          <w:b/>
          <w:color w:val="000000" w:themeColor="text1"/>
          <w:kern w:val="24"/>
          <w:sz w:val="28"/>
          <w:szCs w:val="28"/>
        </w:rPr>
        <w:t>Sponsors</w:t>
      </w:r>
      <w:r w:rsidR="002F6D06">
        <w:rPr>
          <w:rFonts w:ascii="Arial" w:eastAsiaTheme="minorEastAsia" w:hAnsi="Arial" w:cs="Arial"/>
          <w:b/>
          <w:color w:val="000000" w:themeColor="text1"/>
          <w:kern w:val="24"/>
          <w:sz w:val="28"/>
          <w:szCs w:val="28"/>
        </w:rPr>
        <w:br/>
      </w:r>
    </w:p>
    <w:p w:rsidR="007F313E" w:rsidRPr="00753166" w:rsidRDefault="003165F7" w:rsidP="008A09BC">
      <w:pPr>
        <w:rPr>
          <w:rFonts w:ascii="Arial" w:eastAsiaTheme="minorEastAsia" w:hAnsi="Arial" w:cs="Arial"/>
          <w:color w:val="0070C0"/>
          <w:kern w:val="24"/>
          <w:sz w:val="22"/>
          <w:szCs w:val="22"/>
        </w:rPr>
      </w:pPr>
      <w:r>
        <w:rPr>
          <w:rFonts w:ascii="Arial" w:eastAsiaTheme="minorEastAsia" w:hAnsi="Arial" w:cs="Arial"/>
          <w:color w:val="0070C0"/>
          <w:kern w:val="24"/>
          <w:sz w:val="22"/>
          <w:szCs w:val="22"/>
        </w:rPr>
        <w:t>Alachua County Emergency Management</w:t>
      </w:r>
      <w:r w:rsidR="002E6C0D">
        <w:rPr>
          <w:rFonts w:ascii="Arial" w:eastAsiaTheme="minorEastAsia" w:hAnsi="Arial" w:cs="Arial"/>
          <w:color w:val="0070C0"/>
          <w:kern w:val="24"/>
          <w:sz w:val="22"/>
          <w:szCs w:val="22"/>
        </w:rPr>
        <w:t xml:space="preserve">, </w:t>
      </w:r>
      <w:r>
        <w:rPr>
          <w:rFonts w:ascii="Arial" w:eastAsiaTheme="minorEastAsia" w:hAnsi="Arial" w:cs="Arial"/>
          <w:color w:val="0070C0"/>
          <w:kern w:val="24"/>
          <w:sz w:val="22"/>
          <w:szCs w:val="22"/>
        </w:rPr>
        <w:t>Florida Department of Health</w:t>
      </w:r>
      <w:r w:rsidR="002E6C0D">
        <w:rPr>
          <w:rFonts w:ascii="Arial" w:eastAsiaTheme="minorEastAsia" w:hAnsi="Arial" w:cs="Arial"/>
          <w:color w:val="0070C0"/>
          <w:kern w:val="24"/>
          <w:sz w:val="22"/>
          <w:szCs w:val="22"/>
        </w:rPr>
        <w:t xml:space="preserve">, </w:t>
      </w:r>
      <w:r>
        <w:rPr>
          <w:rFonts w:ascii="Arial" w:eastAsiaTheme="minorEastAsia" w:hAnsi="Arial" w:cs="Arial"/>
          <w:color w:val="0070C0"/>
          <w:kern w:val="24"/>
          <w:sz w:val="22"/>
          <w:szCs w:val="22"/>
        </w:rPr>
        <w:t>Florida Division of Emergency Management</w:t>
      </w:r>
      <w:r w:rsidR="002F6D06">
        <w:rPr>
          <w:rFonts w:ascii="Arial" w:eastAsiaTheme="minorEastAsia" w:hAnsi="Arial" w:cs="Arial"/>
          <w:color w:val="0070C0"/>
          <w:kern w:val="24"/>
          <w:sz w:val="22"/>
          <w:szCs w:val="22"/>
        </w:rPr>
        <w:t xml:space="preserve"> </w:t>
      </w:r>
      <w:r w:rsidR="002E6C0D">
        <w:rPr>
          <w:rFonts w:ascii="Arial" w:eastAsiaTheme="minorEastAsia" w:hAnsi="Arial" w:cs="Arial"/>
          <w:color w:val="0070C0"/>
          <w:kern w:val="24"/>
          <w:sz w:val="22"/>
          <w:szCs w:val="22"/>
        </w:rPr>
        <w:t>and the Department of Education Division of Vocational Rehabilitation</w:t>
      </w:r>
      <w:r w:rsidR="002E6C0D">
        <w:rPr>
          <w:rFonts w:ascii="Arial" w:eastAsiaTheme="minorEastAsia" w:hAnsi="Arial" w:cs="Arial"/>
          <w:color w:val="0070C0"/>
          <w:kern w:val="24"/>
          <w:sz w:val="22"/>
          <w:szCs w:val="22"/>
        </w:rPr>
        <w:br/>
      </w:r>
    </w:p>
    <w:p w:rsidR="000A4930" w:rsidRDefault="009C2D90" w:rsidP="000A4930">
      <w:pPr>
        <w:jc w:val="center"/>
        <w:rPr>
          <w:rFonts w:ascii="Arial" w:eastAsiaTheme="minorEastAsia" w:hAnsi="Arial" w:cs="Arial"/>
          <w:b/>
          <w:color w:val="000000" w:themeColor="text1"/>
          <w:kern w:val="24"/>
          <w:sz w:val="28"/>
          <w:szCs w:val="28"/>
        </w:rPr>
      </w:pPr>
      <w:r w:rsidRPr="009C2D90">
        <w:rPr>
          <w:rFonts w:ascii="Arial" w:eastAsiaTheme="minorEastAsia" w:hAnsi="Arial" w:cs="Arial"/>
          <w:b/>
          <w:color w:val="000000" w:themeColor="text1"/>
          <w:kern w:val="24"/>
          <w:sz w:val="28"/>
          <w:szCs w:val="28"/>
        </w:rPr>
        <w:t>Contact Information</w:t>
      </w:r>
      <w:r w:rsidR="002F6D06">
        <w:rPr>
          <w:rFonts w:ascii="Arial" w:eastAsiaTheme="minorEastAsia" w:hAnsi="Arial" w:cs="Arial"/>
          <w:b/>
          <w:color w:val="000000" w:themeColor="text1"/>
          <w:kern w:val="24"/>
          <w:sz w:val="28"/>
          <w:szCs w:val="28"/>
        </w:rPr>
        <w:br/>
      </w:r>
      <w:r w:rsidR="000A4930">
        <w:rPr>
          <w:rFonts w:ascii="Arial" w:eastAsiaTheme="minorEastAsia" w:hAnsi="Arial" w:cs="Arial"/>
          <w:b/>
          <w:color w:val="000000" w:themeColor="text1"/>
          <w:kern w:val="24"/>
          <w:sz w:val="28"/>
          <w:szCs w:val="28"/>
        </w:rPr>
        <w:t xml:space="preserve">  </w:t>
      </w:r>
    </w:p>
    <w:p w:rsidR="003E34AC" w:rsidRDefault="009C2D90" w:rsidP="000A4930">
      <w:pPr>
        <w:rPr>
          <w:rFonts w:ascii="Arial" w:hAnsi="Arial" w:cs="Arial"/>
          <w:color w:val="0070C0"/>
          <w:sz w:val="22"/>
          <w:szCs w:val="22"/>
        </w:rPr>
      </w:pPr>
      <w:r w:rsidRPr="00753166">
        <w:rPr>
          <w:rFonts w:ascii="Arial" w:hAnsi="Arial" w:cs="Arial"/>
          <w:color w:val="0070C0"/>
          <w:sz w:val="22"/>
          <w:szCs w:val="22"/>
        </w:rPr>
        <w:t xml:space="preserve">Please contact Janet Collins at </w:t>
      </w:r>
      <w:hyperlink r:id="rId12" w:history="1">
        <w:r w:rsidR="00097799" w:rsidRPr="00842917">
          <w:rPr>
            <w:rStyle w:val="Hyperlink"/>
            <w:rFonts w:ascii="Arial" w:hAnsi="Arial" w:cs="Arial"/>
            <w:sz w:val="22"/>
            <w:szCs w:val="22"/>
          </w:rPr>
          <w:t>Janet.Collins@flhealth.gov</w:t>
        </w:r>
      </w:hyperlink>
      <w:r w:rsidR="00097799">
        <w:rPr>
          <w:rFonts w:ascii="Arial" w:hAnsi="Arial" w:cs="Arial"/>
          <w:color w:val="0070C0"/>
          <w:sz w:val="22"/>
          <w:szCs w:val="22"/>
        </w:rPr>
        <w:t xml:space="preserve"> or 850-245-4444, Ext. 2183 i</w:t>
      </w:r>
      <w:r w:rsidRPr="00753166">
        <w:rPr>
          <w:rFonts w:ascii="Arial" w:hAnsi="Arial" w:cs="Arial"/>
          <w:color w:val="0070C0"/>
          <w:sz w:val="22"/>
          <w:szCs w:val="22"/>
        </w:rPr>
        <w:t xml:space="preserve">f you have any questions regarding this </w:t>
      </w:r>
      <w:r w:rsidR="00F82FFD" w:rsidRPr="00753166">
        <w:rPr>
          <w:rFonts w:ascii="Arial" w:hAnsi="Arial" w:cs="Arial"/>
          <w:color w:val="0070C0"/>
          <w:sz w:val="22"/>
          <w:szCs w:val="22"/>
        </w:rPr>
        <w:t>and</w:t>
      </w:r>
      <w:r w:rsidR="00AB24C5">
        <w:rPr>
          <w:rFonts w:ascii="Arial" w:hAnsi="Arial" w:cs="Arial"/>
          <w:color w:val="0070C0"/>
          <w:sz w:val="22"/>
          <w:szCs w:val="22"/>
        </w:rPr>
        <w:t>/or</w:t>
      </w:r>
      <w:r w:rsidR="00F82FFD" w:rsidRPr="00753166">
        <w:rPr>
          <w:rFonts w:ascii="Arial" w:hAnsi="Arial" w:cs="Arial"/>
          <w:color w:val="0070C0"/>
          <w:sz w:val="22"/>
          <w:szCs w:val="22"/>
        </w:rPr>
        <w:t xml:space="preserve"> future sessions</w:t>
      </w:r>
      <w:r w:rsidRPr="00753166">
        <w:rPr>
          <w:rFonts w:ascii="Arial" w:hAnsi="Arial" w:cs="Arial"/>
          <w:color w:val="0070C0"/>
          <w:sz w:val="22"/>
          <w:szCs w:val="22"/>
        </w:rPr>
        <w:t>.</w:t>
      </w:r>
      <w:r w:rsidR="00AB24C5">
        <w:rPr>
          <w:rFonts w:ascii="Arial" w:hAnsi="Arial" w:cs="Arial"/>
          <w:color w:val="0070C0"/>
          <w:sz w:val="22"/>
          <w:szCs w:val="22"/>
        </w:rPr>
        <w:br/>
      </w:r>
    </w:p>
    <w:p w:rsidR="000A4930" w:rsidRPr="000A4930" w:rsidRDefault="000A4930" w:rsidP="000A4930">
      <w:pPr>
        <w:autoSpaceDE w:val="0"/>
        <w:autoSpaceDN w:val="0"/>
        <w:adjustRightInd w:val="0"/>
        <w:rPr>
          <w:rFonts w:ascii="Arial" w:hAnsi="Arial" w:cs="Arial"/>
          <w:color w:val="0070C0"/>
          <w:sz w:val="22"/>
          <w:szCs w:val="22"/>
        </w:rPr>
      </w:pPr>
      <w:r w:rsidRPr="000A4930">
        <w:rPr>
          <w:rFonts w:ascii="Arial" w:hAnsi="Arial" w:cs="Arial"/>
          <w:b/>
          <w:bCs/>
          <w:i/>
          <w:iCs/>
          <w:color w:val="0070C0"/>
          <w:sz w:val="22"/>
          <w:szCs w:val="22"/>
        </w:rPr>
        <w:t xml:space="preserve">DOH Mission Statement:  </w:t>
      </w:r>
      <w:r w:rsidRPr="000A4930">
        <w:rPr>
          <w:rFonts w:ascii="Arial" w:hAnsi="Arial" w:cs="Arial"/>
          <w:color w:val="0070C0"/>
          <w:sz w:val="22"/>
          <w:szCs w:val="22"/>
        </w:rPr>
        <w:t>To protect and promote the health of all residents and visitors in the state through organized state and community efforts, including cooperative agreements with counties.</w:t>
      </w:r>
    </w:p>
    <w:p w:rsidR="000A4930" w:rsidRPr="00753166" w:rsidRDefault="000A4930" w:rsidP="000A4930">
      <w:pPr>
        <w:rPr>
          <w:rFonts w:ascii="Arial" w:hAnsi="Arial" w:cs="Arial"/>
          <w:color w:val="0070C0"/>
          <w:sz w:val="20"/>
          <w:szCs w:val="20"/>
        </w:rPr>
      </w:pPr>
    </w:p>
    <w:sectPr w:rsidR="000A4930" w:rsidRPr="00753166" w:rsidSect="005B6CFF">
      <w:headerReference w:type="default" r:id="rId13"/>
      <w:footerReference w:type="default" r:id="rId14"/>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DF9" w:rsidRDefault="00C44DF9" w:rsidP="002E183A">
      <w:r>
        <w:separator/>
      </w:r>
    </w:p>
  </w:endnote>
  <w:endnote w:type="continuationSeparator" w:id="0">
    <w:p w:rsidR="00C44DF9" w:rsidRDefault="00C44DF9" w:rsidP="002E1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298" w:rsidRPr="00AD1298" w:rsidRDefault="00AD1298" w:rsidP="00AD1298">
    <w:pPr>
      <w:pStyle w:val="Footer"/>
      <w:tabs>
        <w:tab w:val="clear" w:pos="4680"/>
        <w:tab w:val="clear" w:pos="9360"/>
        <w:tab w:val="left" w:pos="3240"/>
      </w:tabs>
      <w:jc w:val="center"/>
      <w:rPr>
        <w:b/>
      </w:rPr>
    </w:pPr>
    <w:r w:rsidRPr="00AD1298">
      <w:rPr>
        <w:b/>
      </w:rPr>
      <w:t>Training Project Public and Private Partners</w:t>
    </w:r>
  </w:p>
  <w:p w:rsidR="00AD1298" w:rsidRDefault="00AD1298" w:rsidP="00277D77">
    <w:pPr>
      <w:pStyle w:val="Footer"/>
      <w:tabs>
        <w:tab w:val="clear" w:pos="4680"/>
        <w:tab w:val="clear" w:pos="9360"/>
        <w:tab w:val="left" w:pos="3240"/>
      </w:tabs>
    </w:pPr>
    <w:r>
      <w:rPr>
        <w:noProof/>
      </w:rPr>
      <w:drawing>
        <wp:anchor distT="0" distB="0" distL="114300" distR="114300" simplePos="0" relativeHeight="251671552" behindDoc="0" locked="0" layoutInCell="1" allowOverlap="1" wp14:anchorId="3E0FDC69" wp14:editId="01877C38">
          <wp:simplePos x="0" y="0"/>
          <wp:positionH relativeFrom="column">
            <wp:posOffset>3781425</wp:posOffset>
          </wp:positionH>
          <wp:positionV relativeFrom="paragraph">
            <wp:posOffset>149860</wp:posOffset>
          </wp:positionV>
          <wp:extent cx="695325" cy="431800"/>
          <wp:effectExtent l="19050" t="19050" r="28575" b="2540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5325" cy="431800"/>
                  </a:xfrm>
                  <a:prstGeom prst="rect">
                    <a:avLst/>
                  </a:prstGeom>
                  <a:noFill/>
                  <a:ln w="22225">
                    <a:solidFill>
                      <a:sysClr val="window" lastClr="FFFFFF"/>
                    </a:solidFill>
                    <a:miter lim="800000"/>
                    <a:headEnd/>
                    <a:tailEnd/>
                  </a:ln>
                  <a:extLst/>
                </pic:spPr>
              </pic:pic>
            </a:graphicData>
          </a:graphic>
          <wp14:sizeRelH relativeFrom="margin">
            <wp14:pctWidth>0</wp14:pctWidth>
          </wp14:sizeRelH>
          <wp14:sizeRelV relativeFrom="margin">
            <wp14:pctHeight>0</wp14:pctHeight>
          </wp14:sizeRelV>
        </wp:anchor>
      </w:drawing>
    </w:r>
  </w:p>
  <w:p w:rsidR="00277D77" w:rsidRDefault="00AD1298" w:rsidP="00277D77">
    <w:pPr>
      <w:pStyle w:val="Footer"/>
      <w:tabs>
        <w:tab w:val="clear" w:pos="4680"/>
        <w:tab w:val="clear" w:pos="9360"/>
        <w:tab w:val="left" w:pos="3240"/>
      </w:tabs>
    </w:pPr>
    <w:r>
      <w:rPr>
        <w:noProof/>
        <w:sz w:val="22"/>
        <w:szCs w:val="22"/>
      </w:rPr>
      <w:drawing>
        <wp:anchor distT="0" distB="0" distL="114300" distR="114300" simplePos="0" relativeHeight="251669504" behindDoc="0" locked="0" layoutInCell="1" allowOverlap="1" wp14:anchorId="45B51C2D" wp14:editId="5006CE27">
          <wp:simplePos x="0" y="0"/>
          <wp:positionH relativeFrom="column">
            <wp:posOffset>5739130</wp:posOffset>
          </wp:positionH>
          <wp:positionV relativeFrom="paragraph">
            <wp:posOffset>127000</wp:posOffset>
          </wp:positionV>
          <wp:extent cx="723900" cy="356870"/>
          <wp:effectExtent l="0" t="0" r="0" b="5080"/>
          <wp:wrapNone/>
          <wp:docPr id="10" name="Picture 10" descr="FLAH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HEC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3900" cy="3568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301F9160" wp14:editId="4618D63C">
          <wp:simplePos x="0" y="0"/>
          <wp:positionH relativeFrom="column">
            <wp:posOffset>4591050</wp:posOffset>
          </wp:positionH>
          <wp:positionV relativeFrom="paragraph">
            <wp:posOffset>36830</wp:posOffset>
          </wp:positionV>
          <wp:extent cx="361950" cy="421640"/>
          <wp:effectExtent l="19050" t="19050" r="19050" b="16510"/>
          <wp:wrapNone/>
          <wp:docPr id="9" name="Picture 6" descr="DBPR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DBPRMobil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1950" cy="421640"/>
                  </a:xfrm>
                  <a:prstGeom prst="rect">
                    <a:avLst/>
                  </a:prstGeom>
                  <a:noFill/>
                  <a:ln w="22225">
                    <a:solidFill>
                      <a:sysClr val="window" lastClr="FFFFFF"/>
                    </a:solidFill>
                  </a:ln>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41DF84C7" wp14:editId="36F59CFC">
          <wp:simplePos x="0" y="0"/>
          <wp:positionH relativeFrom="column">
            <wp:posOffset>2924175</wp:posOffset>
          </wp:positionH>
          <wp:positionV relativeFrom="paragraph">
            <wp:posOffset>3175</wp:posOffset>
          </wp:positionV>
          <wp:extent cx="744220" cy="476250"/>
          <wp:effectExtent l="19050" t="19050" r="17780" b="19050"/>
          <wp:wrapNone/>
          <wp:docPr id="8" name="Picture 6" descr="FL DO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FL DOE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44220" cy="476250"/>
                  </a:xfrm>
                  <a:prstGeom prst="rect">
                    <a:avLst/>
                  </a:prstGeom>
                  <a:noFill/>
                  <a:ln w="22225">
                    <a:solidFill>
                      <a:sysClr val="window" lastClr="FFFFFF"/>
                    </a:solidFill>
                  </a:ln>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07944F75" wp14:editId="5FB90229">
          <wp:simplePos x="0" y="0"/>
          <wp:positionH relativeFrom="column">
            <wp:posOffset>2072640</wp:posOffset>
          </wp:positionH>
          <wp:positionV relativeFrom="paragraph">
            <wp:posOffset>37465</wp:posOffset>
          </wp:positionV>
          <wp:extent cx="714375" cy="485775"/>
          <wp:effectExtent l="19050" t="19050" r="28575" b="28575"/>
          <wp:wrapNone/>
          <wp:docPr id="6" name="Picture 8" descr="fccdhh"/>
          <wp:cNvGraphicFramePr/>
          <a:graphic xmlns:a="http://schemas.openxmlformats.org/drawingml/2006/main">
            <a:graphicData uri="http://schemas.openxmlformats.org/drawingml/2006/picture">
              <pic:pic xmlns:pic="http://schemas.openxmlformats.org/drawingml/2006/picture">
                <pic:nvPicPr>
                  <pic:cNvPr id="9" name="Picture 8" descr="fccdhh"/>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14375" cy="485775"/>
                  </a:xfrm>
                  <a:prstGeom prst="rect">
                    <a:avLst/>
                  </a:prstGeom>
                  <a:noFill/>
                  <a:ln w="22225">
                    <a:solidFill>
                      <a:sysClr val="window" lastClr="FFFFFF"/>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794C3BF" wp14:editId="012662F6">
          <wp:simplePos x="0" y="0"/>
          <wp:positionH relativeFrom="column">
            <wp:posOffset>1438275</wp:posOffset>
          </wp:positionH>
          <wp:positionV relativeFrom="paragraph">
            <wp:posOffset>10795</wp:posOffset>
          </wp:positionV>
          <wp:extent cx="533400" cy="509905"/>
          <wp:effectExtent l="19050" t="19050" r="19050" b="23495"/>
          <wp:wrapNone/>
          <wp:docPr id="3" name="Picture 2" descr="C:\Users\collinsjc\Pictures\fepa-logo-REVI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collinsjc\Pictures\fepa-logo-REVISED.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3400" cy="509905"/>
                  </a:xfrm>
                  <a:prstGeom prst="rect">
                    <a:avLst/>
                  </a:prstGeom>
                  <a:noFill/>
                  <a:ln w="22225">
                    <a:solidFill>
                      <a:sysClr val="window" lastClr="FFFFFF"/>
                    </a:solidFill>
                  </a:ln>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38AF3269" wp14:editId="342DC515">
          <wp:simplePos x="0" y="0"/>
          <wp:positionH relativeFrom="column">
            <wp:posOffset>748665</wp:posOffset>
          </wp:positionH>
          <wp:positionV relativeFrom="paragraph">
            <wp:posOffset>2540</wp:posOffset>
          </wp:positionV>
          <wp:extent cx="600075" cy="600075"/>
          <wp:effectExtent l="19050" t="19050" r="28575" b="2857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w="19050">
                    <a:solidFill>
                      <a:sysClr val="window" lastClr="FFFFFF"/>
                    </a:solidFill>
                  </a:ln>
                  <a:extLst/>
                </pic:spPr>
              </pic:pic>
            </a:graphicData>
          </a:graphic>
          <wp14:sizeRelH relativeFrom="margin">
            <wp14:pctWidth>0</wp14:pctWidth>
          </wp14:sizeRelH>
          <wp14:sizeRelV relativeFrom="margin">
            <wp14:pctHeight>0</wp14:pctHeight>
          </wp14:sizeRelV>
        </wp:anchor>
      </w:drawing>
    </w:r>
    <w:r w:rsidR="00277D77">
      <w:t xml:space="preserve"> </w:t>
    </w:r>
    <w:r w:rsidR="001F5FF3">
      <w:rPr>
        <w:noProof/>
      </w:rPr>
      <w:drawing>
        <wp:inline distT="0" distB="0" distL="0" distR="0" wp14:anchorId="5AEE7AE3" wp14:editId="09ED4284">
          <wp:extent cx="571500" cy="390525"/>
          <wp:effectExtent l="19050" t="19050" r="19050" b="28575"/>
          <wp:docPr id="1"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0872" cy="396929"/>
                  </a:xfrm>
                  <a:prstGeom prst="rect">
                    <a:avLst/>
                  </a:prstGeom>
                  <a:ln w="22225">
                    <a:solidFill>
                      <a:sysClr val="window" lastClr="FFFFFF"/>
                    </a:solidFill>
                  </a:ln>
                </pic:spPr>
              </pic:pic>
            </a:graphicData>
          </a:graphic>
        </wp:inline>
      </w:drawing>
    </w:r>
    <w:r w:rsidR="00277D77">
      <w:t xml:space="preserve">    </w:t>
    </w:r>
    <w:r w:rsidR="00277D77">
      <w:tab/>
      <w:t xml:space="preserve">                                                                                </w:t>
    </w:r>
    <w:r>
      <w:rPr>
        <w:rFonts w:ascii="Arial" w:hAnsi="Arial" w:cs="Arial"/>
        <w:b/>
        <w:noProof/>
      </w:rPr>
      <w:drawing>
        <wp:inline distT="0" distB="0" distL="0" distR="0" wp14:anchorId="6E1D7294" wp14:editId="7AC1938B">
          <wp:extent cx="504825" cy="523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825" cy="523875"/>
                  </a:xfrm>
                  <a:prstGeom prst="rect">
                    <a:avLst/>
                  </a:prstGeom>
                  <a:noFill/>
                  <a:ln>
                    <a:noFill/>
                  </a:ln>
                </pic:spPr>
              </pic:pic>
            </a:graphicData>
          </a:graphic>
        </wp:inline>
      </w:drawing>
    </w:r>
    <w:r w:rsidR="00277D77">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DF9" w:rsidRDefault="00C44DF9" w:rsidP="002E183A">
      <w:r>
        <w:separator/>
      </w:r>
    </w:p>
  </w:footnote>
  <w:footnote w:type="continuationSeparator" w:id="0">
    <w:p w:rsidR="00C44DF9" w:rsidRDefault="00C44DF9" w:rsidP="002E18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FF3" w:rsidRDefault="001F5FF3">
    <w:pPr>
      <w:pStyle w:val="Header"/>
    </w:pPr>
    <w:r>
      <w:rPr>
        <w:noProof/>
      </w:rPr>
      <w:drawing>
        <wp:anchor distT="0" distB="0" distL="114300" distR="114300" simplePos="0" relativeHeight="251675648" behindDoc="0" locked="0" layoutInCell="1" allowOverlap="1" wp14:anchorId="7299FDC7" wp14:editId="18A99D9A">
          <wp:simplePos x="0" y="0"/>
          <wp:positionH relativeFrom="column">
            <wp:posOffset>2872740</wp:posOffset>
          </wp:positionH>
          <wp:positionV relativeFrom="paragraph">
            <wp:posOffset>-342901</wp:posOffset>
          </wp:positionV>
          <wp:extent cx="662940" cy="742915"/>
          <wp:effectExtent l="19050" t="19050" r="22860" b="19685"/>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551" t="3679" r="6991" b="4595"/>
                  <a:stretch/>
                </pic:blipFill>
                <pic:spPr bwMode="auto">
                  <a:xfrm>
                    <a:off x="0" y="0"/>
                    <a:ext cx="673087" cy="754286"/>
                  </a:xfrm>
                  <a:prstGeom prst="rect">
                    <a:avLst/>
                  </a:prstGeom>
                  <a:noFill/>
                  <a:ln w="22225">
                    <a:solidFill>
                      <a:sysClr val="window" lastClr="FFFFFF"/>
                    </a:solidFill>
                    <a:miter lim="800000"/>
                    <a:headEnd/>
                    <a:tailEnd/>
                  </a:ln>
                  <a:effectLs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274D9A"/>
    <w:multiLevelType w:val="hybridMultilevel"/>
    <w:tmpl w:val="9B2EBE10"/>
    <w:lvl w:ilvl="0" w:tplc="E42AB468">
      <w:start w:val="1"/>
      <w:numFmt w:val="bullet"/>
      <w:lvlText w:val=""/>
      <w:lvlJc w:val="left"/>
      <w:pPr>
        <w:tabs>
          <w:tab w:val="num" w:pos="720"/>
        </w:tabs>
        <w:ind w:left="720" w:hanging="360"/>
      </w:pPr>
      <w:rPr>
        <w:rFonts w:ascii="Wingdings" w:hAnsi="Wingdings" w:hint="default"/>
      </w:rPr>
    </w:lvl>
    <w:lvl w:ilvl="1" w:tplc="75A6C442" w:tentative="1">
      <w:start w:val="1"/>
      <w:numFmt w:val="bullet"/>
      <w:lvlText w:val=""/>
      <w:lvlJc w:val="left"/>
      <w:pPr>
        <w:tabs>
          <w:tab w:val="num" w:pos="1440"/>
        </w:tabs>
        <w:ind w:left="1440" w:hanging="360"/>
      </w:pPr>
      <w:rPr>
        <w:rFonts w:ascii="Wingdings" w:hAnsi="Wingdings" w:hint="default"/>
      </w:rPr>
    </w:lvl>
    <w:lvl w:ilvl="2" w:tplc="9828C37E" w:tentative="1">
      <w:start w:val="1"/>
      <w:numFmt w:val="bullet"/>
      <w:lvlText w:val=""/>
      <w:lvlJc w:val="left"/>
      <w:pPr>
        <w:tabs>
          <w:tab w:val="num" w:pos="2160"/>
        </w:tabs>
        <w:ind w:left="2160" w:hanging="360"/>
      </w:pPr>
      <w:rPr>
        <w:rFonts w:ascii="Wingdings" w:hAnsi="Wingdings" w:hint="default"/>
      </w:rPr>
    </w:lvl>
    <w:lvl w:ilvl="3" w:tplc="3D381890" w:tentative="1">
      <w:start w:val="1"/>
      <w:numFmt w:val="bullet"/>
      <w:lvlText w:val=""/>
      <w:lvlJc w:val="left"/>
      <w:pPr>
        <w:tabs>
          <w:tab w:val="num" w:pos="2880"/>
        </w:tabs>
        <w:ind w:left="2880" w:hanging="360"/>
      </w:pPr>
      <w:rPr>
        <w:rFonts w:ascii="Wingdings" w:hAnsi="Wingdings" w:hint="default"/>
      </w:rPr>
    </w:lvl>
    <w:lvl w:ilvl="4" w:tplc="A268E330" w:tentative="1">
      <w:start w:val="1"/>
      <w:numFmt w:val="bullet"/>
      <w:lvlText w:val=""/>
      <w:lvlJc w:val="left"/>
      <w:pPr>
        <w:tabs>
          <w:tab w:val="num" w:pos="3600"/>
        </w:tabs>
        <w:ind w:left="3600" w:hanging="360"/>
      </w:pPr>
      <w:rPr>
        <w:rFonts w:ascii="Wingdings" w:hAnsi="Wingdings" w:hint="default"/>
      </w:rPr>
    </w:lvl>
    <w:lvl w:ilvl="5" w:tplc="2DC8A04E" w:tentative="1">
      <w:start w:val="1"/>
      <w:numFmt w:val="bullet"/>
      <w:lvlText w:val=""/>
      <w:lvlJc w:val="left"/>
      <w:pPr>
        <w:tabs>
          <w:tab w:val="num" w:pos="4320"/>
        </w:tabs>
        <w:ind w:left="4320" w:hanging="360"/>
      </w:pPr>
      <w:rPr>
        <w:rFonts w:ascii="Wingdings" w:hAnsi="Wingdings" w:hint="default"/>
      </w:rPr>
    </w:lvl>
    <w:lvl w:ilvl="6" w:tplc="43129984" w:tentative="1">
      <w:start w:val="1"/>
      <w:numFmt w:val="bullet"/>
      <w:lvlText w:val=""/>
      <w:lvlJc w:val="left"/>
      <w:pPr>
        <w:tabs>
          <w:tab w:val="num" w:pos="5040"/>
        </w:tabs>
        <w:ind w:left="5040" w:hanging="360"/>
      </w:pPr>
      <w:rPr>
        <w:rFonts w:ascii="Wingdings" w:hAnsi="Wingdings" w:hint="default"/>
      </w:rPr>
    </w:lvl>
    <w:lvl w:ilvl="7" w:tplc="CDD868E0" w:tentative="1">
      <w:start w:val="1"/>
      <w:numFmt w:val="bullet"/>
      <w:lvlText w:val=""/>
      <w:lvlJc w:val="left"/>
      <w:pPr>
        <w:tabs>
          <w:tab w:val="num" w:pos="5760"/>
        </w:tabs>
        <w:ind w:left="5760" w:hanging="360"/>
      </w:pPr>
      <w:rPr>
        <w:rFonts w:ascii="Wingdings" w:hAnsi="Wingdings" w:hint="default"/>
      </w:rPr>
    </w:lvl>
    <w:lvl w:ilvl="8" w:tplc="CE50554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3A62C82"/>
    <w:multiLevelType w:val="hybridMultilevel"/>
    <w:tmpl w:val="48042F26"/>
    <w:lvl w:ilvl="0" w:tplc="136A3970">
      <w:start w:val="1"/>
      <w:numFmt w:val="bullet"/>
      <w:lvlText w:val=""/>
      <w:lvlJc w:val="left"/>
      <w:pPr>
        <w:tabs>
          <w:tab w:val="num" w:pos="720"/>
        </w:tabs>
        <w:ind w:left="720" w:hanging="360"/>
      </w:pPr>
      <w:rPr>
        <w:rFonts w:ascii="Wingdings" w:hAnsi="Wingdings" w:hint="default"/>
      </w:rPr>
    </w:lvl>
    <w:lvl w:ilvl="1" w:tplc="F61C5A38">
      <w:start w:val="1"/>
      <w:numFmt w:val="bullet"/>
      <w:lvlText w:val=""/>
      <w:lvlJc w:val="left"/>
      <w:pPr>
        <w:tabs>
          <w:tab w:val="num" w:pos="1440"/>
        </w:tabs>
        <w:ind w:left="1440" w:hanging="360"/>
      </w:pPr>
      <w:rPr>
        <w:rFonts w:ascii="Wingdings" w:hAnsi="Wingdings" w:hint="default"/>
      </w:rPr>
    </w:lvl>
    <w:lvl w:ilvl="2" w:tplc="9DCC1CBC" w:tentative="1">
      <w:start w:val="1"/>
      <w:numFmt w:val="bullet"/>
      <w:lvlText w:val=""/>
      <w:lvlJc w:val="left"/>
      <w:pPr>
        <w:tabs>
          <w:tab w:val="num" w:pos="2160"/>
        </w:tabs>
        <w:ind w:left="2160" w:hanging="360"/>
      </w:pPr>
      <w:rPr>
        <w:rFonts w:ascii="Wingdings" w:hAnsi="Wingdings" w:hint="default"/>
      </w:rPr>
    </w:lvl>
    <w:lvl w:ilvl="3" w:tplc="BE50A96A" w:tentative="1">
      <w:start w:val="1"/>
      <w:numFmt w:val="bullet"/>
      <w:lvlText w:val=""/>
      <w:lvlJc w:val="left"/>
      <w:pPr>
        <w:tabs>
          <w:tab w:val="num" w:pos="2880"/>
        </w:tabs>
        <w:ind w:left="2880" w:hanging="360"/>
      </w:pPr>
      <w:rPr>
        <w:rFonts w:ascii="Wingdings" w:hAnsi="Wingdings" w:hint="default"/>
      </w:rPr>
    </w:lvl>
    <w:lvl w:ilvl="4" w:tplc="BBA06B54" w:tentative="1">
      <w:start w:val="1"/>
      <w:numFmt w:val="bullet"/>
      <w:lvlText w:val=""/>
      <w:lvlJc w:val="left"/>
      <w:pPr>
        <w:tabs>
          <w:tab w:val="num" w:pos="3600"/>
        </w:tabs>
        <w:ind w:left="3600" w:hanging="360"/>
      </w:pPr>
      <w:rPr>
        <w:rFonts w:ascii="Wingdings" w:hAnsi="Wingdings" w:hint="default"/>
      </w:rPr>
    </w:lvl>
    <w:lvl w:ilvl="5" w:tplc="F47E3C9C" w:tentative="1">
      <w:start w:val="1"/>
      <w:numFmt w:val="bullet"/>
      <w:lvlText w:val=""/>
      <w:lvlJc w:val="left"/>
      <w:pPr>
        <w:tabs>
          <w:tab w:val="num" w:pos="4320"/>
        </w:tabs>
        <w:ind w:left="4320" w:hanging="360"/>
      </w:pPr>
      <w:rPr>
        <w:rFonts w:ascii="Wingdings" w:hAnsi="Wingdings" w:hint="default"/>
      </w:rPr>
    </w:lvl>
    <w:lvl w:ilvl="6" w:tplc="801E9EA0" w:tentative="1">
      <w:start w:val="1"/>
      <w:numFmt w:val="bullet"/>
      <w:lvlText w:val=""/>
      <w:lvlJc w:val="left"/>
      <w:pPr>
        <w:tabs>
          <w:tab w:val="num" w:pos="5040"/>
        </w:tabs>
        <w:ind w:left="5040" w:hanging="360"/>
      </w:pPr>
      <w:rPr>
        <w:rFonts w:ascii="Wingdings" w:hAnsi="Wingdings" w:hint="default"/>
      </w:rPr>
    </w:lvl>
    <w:lvl w:ilvl="7" w:tplc="DB226240" w:tentative="1">
      <w:start w:val="1"/>
      <w:numFmt w:val="bullet"/>
      <w:lvlText w:val=""/>
      <w:lvlJc w:val="left"/>
      <w:pPr>
        <w:tabs>
          <w:tab w:val="num" w:pos="5760"/>
        </w:tabs>
        <w:ind w:left="5760" w:hanging="360"/>
      </w:pPr>
      <w:rPr>
        <w:rFonts w:ascii="Wingdings" w:hAnsi="Wingdings" w:hint="default"/>
      </w:rPr>
    </w:lvl>
    <w:lvl w:ilvl="8" w:tplc="9522BB5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8335DE8"/>
    <w:multiLevelType w:val="hybridMultilevel"/>
    <w:tmpl w:val="970ACF2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84B36ED"/>
    <w:multiLevelType w:val="hybridMultilevel"/>
    <w:tmpl w:val="AFF4C7CE"/>
    <w:lvl w:ilvl="0" w:tplc="BFE8D0FC">
      <w:start w:val="1"/>
      <w:numFmt w:val="bullet"/>
      <w:lvlText w:val=""/>
      <w:lvlJc w:val="left"/>
      <w:pPr>
        <w:tabs>
          <w:tab w:val="num" w:pos="720"/>
        </w:tabs>
        <w:ind w:left="720" w:hanging="360"/>
      </w:pPr>
      <w:rPr>
        <w:rFonts w:ascii="Wingdings" w:hAnsi="Wingdings" w:hint="default"/>
      </w:rPr>
    </w:lvl>
    <w:lvl w:ilvl="1" w:tplc="CD9A1BC4" w:tentative="1">
      <w:start w:val="1"/>
      <w:numFmt w:val="bullet"/>
      <w:lvlText w:val=""/>
      <w:lvlJc w:val="left"/>
      <w:pPr>
        <w:tabs>
          <w:tab w:val="num" w:pos="1440"/>
        </w:tabs>
        <w:ind w:left="1440" w:hanging="360"/>
      </w:pPr>
      <w:rPr>
        <w:rFonts w:ascii="Wingdings" w:hAnsi="Wingdings" w:hint="default"/>
      </w:rPr>
    </w:lvl>
    <w:lvl w:ilvl="2" w:tplc="96EA3414" w:tentative="1">
      <w:start w:val="1"/>
      <w:numFmt w:val="bullet"/>
      <w:lvlText w:val=""/>
      <w:lvlJc w:val="left"/>
      <w:pPr>
        <w:tabs>
          <w:tab w:val="num" w:pos="2160"/>
        </w:tabs>
        <w:ind w:left="2160" w:hanging="360"/>
      </w:pPr>
      <w:rPr>
        <w:rFonts w:ascii="Wingdings" w:hAnsi="Wingdings" w:hint="default"/>
      </w:rPr>
    </w:lvl>
    <w:lvl w:ilvl="3" w:tplc="48D8ED12" w:tentative="1">
      <w:start w:val="1"/>
      <w:numFmt w:val="bullet"/>
      <w:lvlText w:val=""/>
      <w:lvlJc w:val="left"/>
      <w:pPr>
        <w:tabs>
          <w:tab w:val="num" w:pos="2880"/>
        </w:tabs>
        <w:ind w:left="2880" w:hanging="360"/>
      </w:pPr>
      <w:rPr>
        <w:rFonts w:ascii="Wingdings" w:hAnsi="Wingdings" w:hint="default"/>
      </w:rPr>
    </w:lvl>
    <w:lvl w:ilvl="4" w:tplc="9342DFAC" w:tentative="1">
      <w:start w:val="1"/>
      <w:numFmt w:val="bullet"/>
      <w:lvlText w:val=""/>
      <w:lvlJc w:val="left"/>
      <w:pPr>
        <w:tabs>
          <w:tab w:val="num" w:pos="3600"/>
        </w:tabs>
        <w:ind w:left="3600" w:hanging="360"/>
      </w:pPr>
      <w:rPr>
        <w:rFonts w:ascii="Wingdings" w:hAnsi="Wingdings" w:hint="default"/>
      </w:rPr>
    </w:lvl>
    <w:lvl w:ilvl="5" w:tplc="7ED06CAA" w:tentative="1">
      <w:start w:val="1"/>
      <w:numFmt w:val="bullet"/>
      <w:lvlText w:val=""/>
      <w:lvlJc w:val="left"/>
      <w:pPr>
        <w:tabs>
          <w:tab w:val="num" w:pos="4320"/>
        </w:tabs>
        <w:ind w:left="4320" w:hanging="360"/>
      </w:pPr>
      <w:rPr>
        <w:rFonts w:ascii="Wingdings" w:hAnsi="Wingdings" w:hint="default"/>
      </w:rPr>
    </w:lvl>
    <w:lvl w:ilvl="6" w:tplc="539C209A" w:tentative="1">
      <w:start w:val="1"/>
      <w:numFmt w:val="bullet"/>
      <w:lvlText w:val=""/>
      <w:lvlJc w:val="left"/>
      <w:pPr>
        <w:tabs>
          <w:tab w:val="num" w:pos="5040"/>
        </w:tabs>
        <w:ind w:left="5040" w:hanging="360"/>
      </w:pPr>
      <w:rPr>
        <w:rFonts w:ascii="Wingdings" w:hAnsi="Wingdings" w:hint="default"/>
      </w:rPr>
    </w:lvl>
    <w:lvl w:ilvl="7" w:tplc="272C5114" w:tentative="1">
      <w:start w:val="1"/>
      <w:numFmt w:val="bullet"/>
      <w:lvlText w:val=""/>
      <w:lvlJc w:val="left"/>
      <w:pPr>
        <w:tabs>
          <w:tab w:val="num" w:pos="5760"/>
        </w:tabs>
        <w:ind w:left="5760" w:hanging="360"/>
      </w:pPr>
      <w:rPr>
        <w:rFonts w:ascii="Wingdings" w:hAnsi="Wingdings" w:hint="default"/>
      </w:rPr>
    </w:lvl>
    <w:lvl w:ilvl="8" w:tplc="E158ADFC"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A2"/>
    <w:rsid w:val="00013262"/>
    <w:rsid w:val="00020B3F"/>
    <w:rsid w:val="000247A4"/>
    <w:rsid w:val="00074272"/>
    <w:rsid w:val="0007673C"/>
    <w:rsid w:val="000834BB"/>
    <w:rsid w:val="00097799"/>
    <w:rsid w:val="000A4930"/>
    <w:rsid w:val="0010135B"/>
    <w:rsid w:val="00132D82"/>
    <w:rsid w:val="00156013"/>
    <w:rsid w:val="00173233"/>
    <w:rsid w:val="001779C6"/>
    <w:rsid w:val="001A55F6"/>
    <w:rsid w:val="001F5FF3"/>
    <w:rsid w:val="00277D77"/>
    <w:rsid w:val="00292945"/>
    <w:rsid w:val="002C59CA"/>
    <w:rsid w:val="002E183A"/>
    <w:rsid w:val="002E6C0D"/>
    <w:rsid w:val="002F6D06"/>
    <w:rsid w:val="0031093C"/>
    <w:rsid w:val="003165F7"/>
    <w:rsid w:val="0032316D"/>
    <w:rsid w:val="003311F6"/>
    <w:rsid w:val="0034282C"/>
    <w:rsid w:val="00391167"/>
    <w:rsid w:val="003B5B92"/>
    <w:rsid w:val="003E34AC"/>
    <w:rsid w:val="004616E8"/>
    <w:rsid w:val="004B31E1"/>
    <w:rsid w:val="004E3810"/>
    <w:rsid w:val="00511483"/>
    <w:rsid w:val="0053699B"/>
    <w:rsid w:val="00595954"/>
    <w:rsid w:val="005A5062"/>
    <w:rsid w:val="005B6CFF"/>
    <w:rsid w:val="006214D3"/>
    <w:rsid w:val="00621504"/>
    <w:rsid w:val="00627499"/>
    <w:rsid w:val="00655794"/>
    <w:rsid w:val="00655939"/>
    <w:rsid w:val="0066688E"/>
    <w:rsid w:val="006A72E3"/>
    <w:rsid w:val="006A73A2"/>
    <w:rsid w:val="006E52DF"/>
    <w:rsid w:val="00753166"/>
    <w:rsid w:val="0077324C"/>
    <w:rsid w:val="00777E9F"/>
    <w:rsid w:val="007A74E6"/>
    <w:rsid w:val="007B2EE5"/>
    <w:rsid w:val="007F313E"/>
    <w:rsid w:val="008104B4"/>
    <w:rsid w:val="00814197"/>
    <w:rsid w:val="00844F92"/>
    <w:rsid w:val="008757DB"/>
    <w:rsid w:val="008A09BC"/>
    <w:rsid w:val="008A5CDE"/>
    <w:rsid w:val="008C518C"/>
    <w:rsid w:val="008E26D7"/>
    <w:rsid w:val="009623A4"/>
    <w:rsid w:val="009777E7"/>
    <w:rsid w:val="009C0B29"/>
    <w:rsid w:val="009C2D90"/>
    <w:rsid w:val="009D6D0D"/>
    <w:rsid w:val="009E3A84"/>
    <w:rsid w:val="009F6B58"/>
    <w:rsid w:val="00A57FB8"/>
    <w:rsid w:val="00AB24C5"/>
    <w:rsid w:val="00AB2E7D"/>
    <w:rsid w:val="00AD1298"/>
    <w:rsid w:val="00B20F5A"/>
    <w:rsid w:val="00B85FAC"/>
    <w:rsid w:val="00B875A9"/>
    <w:rsid w:val="00C16551"/>
    <w:rsid w:val="00C44DF9"/>
    <w:rsid w:val="00C615CC"/>
    <w:rsid w:val="00C65F1F"/>
    <w:rsid w:val="00C70A46"/>
    <w:rsid w:val="00CE6B1E"/>
    <w:rsid w:val="00D068D7"/>
    <w:rsid w:val="00D16030"/>
    <w:rsid w:val="00D4612B"/>
    <w:rsid w:val="00D82FC0"/>
    <w:rsid w:val="00D9243C"/>
    <w:rsid w:val="00DA3D34"/>
    <w:rsid w:val="00DB1749"/>
    <w:rsid w:val="00DF6EFA"/>
    <w:rsid w:val="00E03B89"/>
    <w:rsid w:val="00E147A5"/>
    <w:rsid w:val="00E44397"/>
    <w:rsid w:val="00E50C69"/>
    <w:rsid w:val="00E54D23"/>
    <w:rsid w:val="00E639F8"/>
    <w:rsid w:val="00E71A67"/>
    <w:rsid w:val="00E82C67"/>
    <w:rsid w:val="00F06253"/>
    <w:rsid w:val="00F26051"/>
    <w:rsid w:val="00F603E7"/>
    <w:rsid w:val="00F6770C"/>
    <w:rsid w:val="00F82FFD"/>
    <w:rsid w:val="00FC0B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AB8CDBE-6720-4F1E-81DE-B8FFC3F9E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73A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A73A2"/>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6A73A2"/>
    <w:pPr>
      <w:ind w:left="720"/>
      <w:contextualSpacing/>
    </w:pPr>
  </w:style>
  <w:style w:type="paragraph" w:styleId="BalloonText">
    <w:name w:val="Balloon Text"/>
    <w:basedOn w:val="Normal"/>
    <w:link w:val="BalloonTextChar"/>
    <w:rsid w:val="003E34AC"/>
    <w:rPr>
      <w:rFonts w:ascii="Tahoma" w:hAnsi="Tahoma" w:cs="Tahoma"/>
      <w:sz w:val="16"/>
      <w:szCs w:val="16"/>
    </w:rPr>
  </w:style>
  <w:style w:type="character" w:customStyle="1" w:styleId="BalloonTextChar">
    <w:name w:val="Balloon Text Char"/>
    <w:basedOn w:val="DefaultParagraphFont"/>
    <w:link w:val="BalloonText"/>
    <w:rsid w:val="003E34AC"/>
    <w:rPr>
      <w:rFonts w:ascii="Tahoma" w:hAnsi="Tahoma" w:cs="Tahoma"/>
      <w:sz w:val="16"/>
      <w:szCs w:val="16"/>
    </w:rPr>
  </w:style>
  <w:style w:type="character" w:styleId="Hyperlink">
    <w:name w:val="Hyperlink"/>
    <w:basedOn w:val="DefaultParagraphFont"/>
    <w:rsid w:val="002C59CA"/>
    <w:rPr>
      <w:color w:val="0000FF" w:themeColor="hyperlink"/>
      <w:u w:val="single"/>
    </w:rPr>
  </w:style>
  <w:style w:type="paragraph" w:styleId="Header">
    <w:name w:val="header"/>
    <w:basedOn w:val="Normal"/>
    <w:link w:val="HeaderChar"/>
    <w:rsid w:val="002E183A"/>
    <w:pPr>
      <w:tabs>
        <w:tab w:val="center" w:pos="4680"/>
        <w:tab w:val="right" w:pos="9360"/>
      </w:tabs>
    </w:pPr>
  </w:style>
  <w:style w:type="character" w:customStyle="1" w:styleId="HeaderChar">
    <w:name w:val="Header Char"/>
    <w:basedOn w:val="DefaultParagraphFont"/>
    <w:link w:val="Header"/>
    <w:rsid w:val="002E183A"/>
    <w:rPr>
      <w:sz w:val="24"/>
      <w:szCs w:val="24"/>
    </w:rPr>
  </w:style>
  <w:style w:type="paragraph" w:styleId="Footer">
    <w:name w:val="footer"/>
    <w:basedOn w:val="Normal"/>
    <w:link w:val="FooterChar"/>
    <w:rsid w:val="002E183A"/>
    <w:pPr>
      <w:tabs>
        <w:tab w:val="center" w:pos="4680"/>
        <w:tab w:val="right" w:pos="9360"/>
      </w:tabs>
    </w:pPr>
  </w:style>
  <w:style w:type="character" w:customStyle="1" w:styleId="FooterChar">
    <w:name w:val="Footer Char"/>
    <w:basedOn w:val="DefaultParagraphFont"/>
    <w:link w:val="Footer"/>
    <w:rsid w:val="002E183A"/>
    <w:rPr>
      <w:sz w:val="24"/>
      <w:szCs w:val="24"/>
    </w:rPr>
  </w:style>
  <w:style w:type="character" w:styleId="CommentReference">
    <w:name w:val="annotation reference"/>
    <w:basedOn w:val="DefaultParagraphFont"/>
    <w:rsid w:val="0007673C"/>
    <w:rPr>
      <w:sz w:val="16"/>
      <w:szCs w:val="16"/>
    </w:rPr>
  </w:style>
  <w:style w:type="paragraph" w:styleId="CommentText">
    <w:name w:val="annotation text"/>
    <w:basedOn w:val="Normal"/>
    <w:link w:val="CommentTextChar"/>
    <w:rsid w:val="0007673C"/>
    <w:rPr>
      <w:sz w:val="20"/>
      <w:szCs w:val="20"/>
    </w:rPr>
  </w:style>
  <w:style w:type="character" w:customStyle="1" w:styleId="CommentTextChar">
    <w:name w:val="Comment Text Char"/>
    <w:basedOn w:val="DefaultParagraphFont"/>
    <w:link w:val="CommentText"/>
    <w:rsid w:val="0007673C"/>
  </w:style>
  <w:style w:type="paragraph" w:styleId="CommentSubject">
    <w:name w:val="annotation subject"/>
    <w:basedOn w:val="CommentText"/>
    <w:next w:val="CommentText"/>
    <w:link w:val="CommentSubjectChar"/>
    <w:rsid w:val="0007673C"/>
    <w:rPr>
      <w:b/>
      <w:bCs/>
    </w:rPr>
  </w:style>
  <w:style w:type="character" w:customStyle="1" w:styleId="CommentSubjectChar">
    <w:name w:val="Comment Subject Char"/>
    <w:basedOn w:val="CommentTextChar"/>
    <w:link w:val="CommentSubject"/>
    <w:rsid w:val="0007673C"/>
    <w:rPr>
      <w:b/>
      <w:bCs/>
    </w:rPr>
  </w:style>
  <w:style w:type="paragraph" w:styleId="NormalWeb">
    <w:name w:val="Normal (Web)"/>
    <w:basedOn w:val="Normal"/>
    <w:uiPriority w:val="99"/>
    <w:unhideWhenUsed/>
    <w:rsid w:val="00777E9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75975">
      <w:bodyDiv w:val="1"/>
      <w:marLeft w:val="0"/>
      <w:marRight w:val="0"/>
      <w:marTop w:val="0"/>
      <w:marBottom w:val="0"/>
      <w:divBdr>
        <w:top w:val="none" w:sz="0" w:space="0" w:color="auto"/>
        <w:left w:val="none" w:sz="0" w:space="0" w:color="auto"/>
        <w:bottom w:val="none" w:sz="0" w:space="0" w:color="auto"/>
        <w:right w:val="none" w:sz="0" w:space="0" w:color="auto"/>
      </w:divBdr>
      <w:divsChild>
        <w:div w:id="1095247444">
          <w:marLeft w:val="1166"/>
          <w:marRight w:val="0"/>
          <w:marTop w:val="86"/>
          <w:marBottom w:val="0"/>
          <w:divBdr>
            <w:top w:val="none" w:sz="0" w:space="0" w:color="auto"/>
            <w:left w:val="none" w:sz="0" w:space="0" w:color="auto"/>
            <w:bottom w:val="none" w:sz="0" w:space="0" w:color="auto"/>
            <w:right w:val="none" w:sz="0" w:space="0" w:color="auto"/>
          </w:divBdr>
        </w:div>
      </w:divsChild>
    </w:div>
    <w:div w:id="752243274">
      <w:bodyDiv w:val="1"/>
      <w:marLeft w:val="0"/>
      <w:marRight w:val="0"/>
      <w:marTop w:val="0"/>
      <w:marBottom w:val="0"/>
      <w:divBdr>
        <w:top w:val="none" w:sz="0" w:space="0" w:color="auto"/>
        <w:left w:val="none" w:sz="0" w:space="0" w:color="auto"/>
        <w:bottom w:val="none" w:sz="0" w:space="0" w:color="auto"/>
        <w:right w:val="none" w:sz="0" w:space="0" w:color="auto"/>
      </w:divBdr>
      <w:divsChild>
        <w:div w:id="983700446">
          <w:marLeft w:val="1166"/>
          <w:marRight w:val="0"/>
          <w:marTop w:val="86"/>
          <w:marBottom w:val="0"/>
          <w:divBdr>
            <w:top w:val="none" w:sz="0" w:space="0" w:color="auto"/>
            <w:left w:val="none" w:sz="0" w:space="0" w:color="auto"/>
            <w:bottom w:val="none" w:sz="0" w:space="0" w:color="auto"/>
            <w:right w:val="none" w:sz="0" w:space="0" w:color="auto"/>
          </w:divBdr>
        </w:div>
      </w:divsChild>
    </w:div>
    <w:div w:id="1552888810">
      <w:bodyDiv w:val="1"/>
      <w:marLeft w:val="0"/>
      <w:marRight w:val="0"/>
      <w:marTop w:val="0"/>
      <w:marBottom w:val="0"/>
      <w:divBdr>
        <w:top w:val="none" w:sz="0" w:space="0" w:color="auto"/>
        <w:left w:val="none" w:sz="0" w:space="0" w:color="auto"/>
        <w:bottom w:val="none" w:sz="0" w:space="0" w:color="auto"/>
        <w:right w:val="none" w:sz="0" w:space="0" w:color="auto"/>
      </w:divBdr>
      <w:divsChild>
        <w:div w:id="1692796664">
          <w:marLeft w:val="547"/>
          <w:marRight w:val="0"/>
          <w:marTop w:val="120"/>
          <w:marBottom w:val="0"/>
          <w:divBdr>
            <w:top w:val="none" w:sz="0" w:space="0" w:color="auto"/>
            <w:left w:val="none" w:sz="0" w:space="0" w:color="auto"/>
            <w:bottom w:val="none" w:sz="0" w:space="0" w:color="auto"/>
            <w:right w:val="none" w:sz="0" w:space="0" w:color="auto"/>
          </w:divBdr>
        </w:div>
        <w:div w:id="1121261769">
          <w:marLeft w:val="547"/>
          <w:marRight w:val="0"/>
          <w:marTop w:val="120"/>
          <w:marBottom w:val="0"/>
          <w:divBdr>
            <w:top w:val="none" w:sz="0" w:space="0" w:color="auto"/>
            <w:left w:val="none" w:sz="0" w:space="0" w:color="auto"/>
            <w:bottom w:val="none" w:sz="0" w:space="0" w:color="auto"/>
            <w:right w:val="none" w:sz="0" w:space="0" w:color="auto"/>
          </w:divBdr>
        </w:div>
        <w:div w:id="740521491">
          <w:marLeft w:val="547"/>
          <w:marRight w:val="0"/>
          <w:marTop w:val="120"/>
          <w:marBottom w:val="0"/>
          <w:divBdr>
            <w:top w:val="none" w:sz="0" w:space="0" w:color="auto"/>
            <w:left w:val="none" w:sz="0" w:space="0" w:color="auto"/>
            <w:bottom w:val="none" w:sz="0" w:space="0" w:color="auto"/>
            <w:right w:val="none" w:sz="0" w:space="0" w:color="auto"/>
          </w:divBdr>
        </w:div>
        <w:div w:id="1796365434">
          <w:marLeft w:val="547"/>
          <w:marRight w:val="0"/>
          <w:marTop w:val="120"/>
          <w:marBottom w:val="0"/>
          <w:divBdr>
            <w:top w:val="none" w:sz="0" w:space="0" w:color="auto"/>
            <w:left w:val="none" w:sz="0" w:space="0" w:color="auto"/>
            <w:bottom w:val="none" w:sz="0" w:space="0" w:color="auto"/>
            <w:right w:val="none" w:sz="0" w:space="0" w:color="auto"/>
          </w:divBdr>
        </w:div>
        <w:div w:id="1396314619">
          <w:marLeft w:val="547"/>
          <w:marRight w:val="0"/>
          <w:marTop w:val="120"/>
          <w:marBottom w:val="0"/>
          <w:divBdr>
            <w:top w:val="none" w:sz="0" w:space="0" w:color="auto"/>
            <w:left w:val="none" w:sz="0" w:space="0" w:color="auto"/>
            <w:bottom w:val="none" w:sz="0" w:space="0" w:color="auto"/>
            <w:right w:val="none" w:sz="0" w:space="0" w:color="auto"/>
          </w:divBdr>
        </w:div>
      </w:divsChild>
    </w:div>
    <w:div w:id="1566184631">
      <w:bodyDiv w:val="1"/>
      <w:marLeft w:val="0"/>
      <w:marRight w:val="0"/>
      <w:marTop w:val="0"/>
      <w:marBottom w:val="0"/>
      <w:divBdr>
        <w:top w:val="none" w:sz="0" w:space="0" w:color="auto"/>
        <w:left w:val="none" w:sz="0" w:space="0" w:color="auto"/>
        <w:bottom w:val="none" w:sz="0" w:space="0" w:color="auto"/>
        <w:right w:val="none" w:sz="0" w:space="0" w:color="auto"/>
      </w:divBdr>
    </w:div>
    <w:div w:id="1576473938">
      <w:bodyDiv w:val="1"/>
      <w:marLeft w:val="0"/>
      <w:marRight w:val="0"/>
      <w:marTop w:val="0"/>
      <w:marBottom w:val="0"/>
      <w:divBdr>
        <w:top w:val="none" w:sz="0" w:space="0" w:color="auto"/>
        <w:left w:val="none" w:sz="0" w:space="0" w:color="auto"/>
        <w:bottom w:val="none" w:sz="0" w:space="0" w:color="auto"/>
        <w:right w:val="none" w:sz="0" w:space="0" w:color="auto"/>
      </w:divBdr>
    </w:div>
    <w:div w:id="1792553323">
      <w:bodyDiv w:val="1"/>
      <w:marLeft w:val="0"/>
      <w:marRight w:val="0"/>
      <w:marTop w:val="0"/>
      <w:marBottom w:val="0"/>
      <w:divBdr>
        <w:top w:val="none" w:sz="0" w:space="0" w:color="auto"/>
        <w:left w:val="none" w:sz="0" w:space="0" w:color="auto"/>
        <w:bottom w:val="none" w:sz="0" w:space="0" w:color="auto"/>
        <w:right w:val="none" w:sz="0" w:space="0" w:color="auto"/>
      </w:divBdr>
    </w:div>
    <w:div w:id="1803230915">
      <w:bodyDiv w:val="1"/>
      <w:marLeft w:val="0"/>
      <w:marRight w:val="0"/>
      <w:marTop w:val="0"/>
      <w:marBottom w:val="0"/>
      <w:divBdr>
        <w:top w:val="none" w:sz="0" w:space="0" w:color="auto"/>
        <w:left w:val="none" w:sz="0" w:space="0" w:color="auto"/>
        <w:bottom w:val="none" w:sz="0" w:space="0" w:color="auto"/>
        <w:right w:val="none" w:sz="0" w:space="0" w:color="auto"/>
      </w:divBdr>
    </w:div>
    <w:div w:id="2036809230">
      <w:bodyDiv w:val="1"/>
      <w:marLeft w:val="0"/>
      <w:marRight w:val="0"/>
      <w:marTop w:val="0"/>
      <w:marBottom w:val="0"/>
      <w:divBdr>
        <w:top w:val="none" w:sz="0" w:space="0" w:color="auto"/>
        <w:left w:val="none" w:sz="0" w:space="0" w:color="auto"/>
        <w:bottom w:val="none" w:sz="0" w:space="0" w:color="auto"/>
        <w:right w:val="none" w:sz="0" w:space="0" w:color="auto"/>
      </w:divBdr>
      <w:divsChild>
        <w:div w:id="1467703439">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trac.floridadisaster.org/trac/EventDetailPublic.aspx?ID=2000&amp;mode=ModeEdit&amp;LookupName=eventsearchpublic" TargetMode="External"/><Relationship Id="rId12" Type="http://schemas.openxmlformats.org/officeDocument/2006/relationships/hyperlink" Target="mailto:Janet.Collins@flhealth.gov"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Janet.Collins@flhealth.gov"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eg"/><Relationship Id="rId7" Type="http://schemas.openxmlformats.org/officeDocument/2006/relationships/image" Target="media/image11.png"/><Relationship Id="rId2" Type="http://schemas.openxmlformats.org/officeDocument/2006/relationships/image" Target="media/image6.jpeg"/><Relationship Id="rId1" Type="http://schemas.openxmlformats.org/officeDocument/2006/relationships/image" Target="media/image5.png"/><Relationship Id="rId6" Type="http://schemas.openxmlformats.org/officeDocument/2006/relationships/image" Target="media/image10.gif"/><Relationship Id="rId5" Type="http://schemas.openxmlformats.org/officeDocument/2006/relationships/image" Target="media/image9.jpeg"/><Relationship Id="rId4" Type="http://schemas.openxmlformats.org/officeDocument/2006/relationships/image" Target="media/image8.png"/><Relationship Id="rId9"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584</Words>
  <Characters>3330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Florida Department of Health</Company>
  <LinksUpToDate>false</LinksUpToDate>
  <CharactersWithSpaces>3907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Kelley, Debbie A</dc:creator>
  <cp:lastModifiedBy>Collins, Janet C</cp:lastModifiedBy>
  <cp:revision>2</cp:revision>
  <dcterms:created xsi:type="dcterms:W3CDTF">2015-08-31T16:52:00Z</dcterms:created>
  <dcterms:modified xsi:type="dcterms:W3CDTF">2015-08-31T16:52:00Z</dcterms:modified>
</cp:coreProperties>
</file>