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BCA3" w14:textId="1AF553C6" w:rsidR="009D7909" w:rsidRDefault="009D7909">
      <w:pPr>
        <w:rPr>
          <w:rFonts w:ascii="Arial Nova" w:hAnsi="Arial Nova"/>
          <w:sz w:val="23"/>
          <w:szCs w:val="23"/>
        </w:rPr>
      </w:pPr>
      <w:r>
        <w:rPr>
          <w:rFonts w:ascii="Arial Nova" w:hAnsi="Arial Nov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8F9F" wp14:editId="0D9D8B2B">
                <wp:simplePos x="0" y="0"/>
                <wp:positionH relativeFrom="column">
                  <wp:posOffset>9524</wp:posOffset>
                </wp:positionH>
                <wp:positionV relativeFrom="paragraph">
                  <wp:posOffset>70485</wp:posOffset>
                </wp:positionV>
                <wp:extent cx="58578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477B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55pt" to="46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" strokecolor="#5b9bd5 [3208]" strokeweight="2.25pt">
                <v:stroke joinstyle="miter"/>
              </v:line>
            </w:pict>
          </mc:Fallback>
        </mc:AlternateContent>
      </w:r>
    </w:p>
    <w:p w14:paraId="6FCF37C2" w14:textId="7A2F01A7" w:rsidR="009D7909" w:rsidRPr="0080095B" w:rsidRDefault="009D7909" w:rsidP="009D7909">
      <w:pPr>
        <w:jc w:val="center"/>
        <w:rPr>
          <w:rFonts w:ascii="Arial Nova" w:hAnsi="Arial Nova"/>
          <w:sz w:val="32"/>
          <w:szCs w:val="32"/>
        </w:rPr>
      </w:pPr>
      <w:r w:rsidRPr="0080095B">
        <w:rPr>
          <w:rFonts w:ascii="Arial Nova" w:hAnsi="Arial Nova"/>
          <w:sz w:val="32"/>
          <w:szCs w:val="32"/>
        </w:rPr>
        <w:t>March 30, 2022</w:t>
      </w:r>
    </w:p>
    <w:p w14:paraId="785F4B11" w14:textId="1F9D9E70" w:rsidR="009D7909" w:rsidRPr="00CE13F1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1. Roll</w:t>
      </w:r>
    </w:p>
    <w:p w14:paraId="7CD3FA5D" w14:textId="720195F7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Attendance:</w:t>
      </w:r>
      <w:r w:rsidR="00CB57BC">
        <w:rPr>
          <w:rFonts w:ascii="Arial Nova" w:hAnsi="Arial Nova"/>
          <w:sz w:val="24"/>
          <w:szCs w:val="24"/>
        </w:rPr>
        <w:t xml:space="preserve"> Shawn Sombutmai, Keith Burney, Andrea Ables, Michael Crea, Robin Eychaner</w:t>
      </w:r>
    </w:p>
    <w:p w14:paraId="3C72480B" w14:textId="1191ACE3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Absent:</w:t>
      </w:r>
      <w:r w:rsidR="00645917">
        <w:rPr>
          <w:rFonts w:ascii="Arial Nova" w:hAnsi="Arial Nova"/>
          <w:sz w:val="24"/>
          <w:szCs w:val="24"/>
        </w:rPr>
        <w:t xml:space="preserve"> None</w:t>
      </w:r>
    </w:p>
    <w:p w14:paraId="477B29F1" w14:textId="734F149F" w:rsidR="009D7909" w:rsidRDefault="009D7909" w:rsidP="009D7909">
      <w:pPr>
        <w:rPr>
          <w:rFonts w:ascii="Arial Nova" w:hAnsi="Arial Nova"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 xml:space="preserve">2. Board review and discussion; </w:t>
      </w:r>
      <w:r w:rsidR="00645917" w:rsidRPr="00CE13F1">
        <w:rPr>
          <w:rFonts w:ascii="Arial Nova" w:hAnsi="Arial Nova"/>
          <w:b/>
          <w:bCs/>
          <w:sz w:val="24"/>
          <w:szCs w:val="24"/>
        </w:rPr>
        <w:t>N</w:t>
      </w:r>
      <w:r w:rsidRPr="00CE13F1">
        <w:rPr>
          <w:rFonts w:ascii="Arial Nova" w:hAnsi="Arial Nova"/>
          <w:b/>
          <w:bCs/>
          <w:sz w:val="24"/>
          <w:szCs w:val="24"/>
        </w:rPr>
        <w:t>ew Board member search</w:t>
      </w:r>
      <w:r w:rsidR="00645917">
        <w:rPr>
          <w:rFonts w:ascii="Arial Nova" w:hAnsi="Arial Nova"/>
          <w:sz w:val="24"/>
          <w:szCs w:val="24"/>
        </w:rPr>
        <w:t xml:space="preserve"> – in search of new Board member;</w:t>
      </w:r>
      <w:r>
        <w:rPr>
          <w:rFonts w:ascii="Arial Nova" w:hAnsi="Arial Nova"/>
          <w:sz w:val="24"/>
          <w:szCs w:val="24"/>
        </w:rPr>
        <w:t xml:space="preserve"> </w:t>
      </w:r>
      <w:r w:rsidR="00645917">
        <w:rPr>
          <w:rFonts w:ascii="Arial Nova" w:hAnsi="Arial Nova"/>
          <w:sz w:val="24"/>
          <w:szCs w:val="24"/>
        </w:rPr>
        <w:t xml:space="preserve">discussed </w:t>
      </w:r>
      <w:r>
        <w:rPr>
          <w:rFonts w:ascii="Arial Nova" w:hAnsi="Arial Nova"/>
          <w:sz w:val="24"/>
          <w:szCs w:val="24"/>
        </w:rPr>
        <w:t>Board responsibilities.</w:t>
      </w:r>
    </w:p>
    <w:p w14:paraId="486D3543" w14:textId="48F4A76C" w:rsidR="009D7909" w:rsidRPr="00CE13F1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3. New Business</w:t>
      </w:r>
    </w:p>
    <w:p w14:paraId="5C23D9C9" w14:textId="60500C0C" w:rsidR="0080095B" w:rsidRDefault="009D7909" w:rsidP="0080095B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a. </w:t>
      </w:r>
      <w:r w:rsidRPr="000D4848">
        <w:rPr>
          <w:rFonts w:ascii="Arial Nova" w:hAnsi="Arial Nova"/>
          <w:sz w:val="24"/>
          <w:szCs w:val="24"/>
          <w:u w:val="single"/>
        </w:rPr>
        <w:t>Transfer of Septic Program to DEP/Interagency Agreement</w:t>
      </w:r>
      <w:r w:rsidR="00CB57BC">
        <w:rPr>
          <w:rFonts w:ascii="Arial Nova" w:hAnsi="Arial Nova"/>
          <w:sz w:val="24"/>
          <w:szCs w:val="24"/>
        </w:rPr>
        <w:t xml:space="preserve"> </w:t>
      </w:r>
      <w:r w:rsidR="00645917">
        <w:rPr>
          <w:rFonts w:ascii="Arial Nova" w:hAnsi="Arial Nova"/>
          <w:sz w:val="24"/>
          <w:szCs w:val="24"/>
        </w:rPr>
        <w:t>– Provided highlights of the Interagency Agreement and allowed for questions from Board members.</w:t>
      </w:r>
    </w:p>
    <w:p w14:paraId="2FF23200" w14:textId="1661189D" w:rsidR="009D7909" w:rsidRDefault="0080095B" w:rsidP="0080095B">
      <w:pPr>
        <w:ind w:left="270"/>
        <w:rPr>
          <w:rFonts w:ascii="Arial Nova" w:hAnsi="Arial Nova"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Keith:</w:t>
      </w:r>
      <w:r w:rsidRPr="0080095B">
        <w:rPr>
          <w:rFonts w:ascii="Arial Nova" w:hAnsi="Arial Nova"/>
          <w:b/>
          <w:bCs/>
          <w:sz w:val="24"/>
          <w:szCs w:val="24"/>
        </w:rPr>
        <w:t xml:space="preserve"> </w:t>
      </w:r>
      <w:r w:rsidRPr="00F564EC">
        <w:rPr>
          <w:rFonts w:ascii="Arial Nova" w:hAnsi="Arial Nova"/>
          <w:i/>
          <w:iCs/>
          <w:sz w:val="24"/>
          <w:szCs w:val="24"/>
        </w:rPr>
        <w:t>Who oversees CHD Health Officers?</w:t>
      </w:r>
      <w:r>
        <w:rPr>
          <w:rFonts w:ascii="Arial Nova" w:hAnsi="Arial Nova"/>
          <w:sz w:val="24"/>
          <w:szCs w:val="24"/>
        </w:rPr>
        <w:t xml:space="preserve"> </w:t>
      </w:r>
      <w:r w:rsidR="00CB57BC">
        <w:rPr>
          <w:rFonts w:ascii="Arial Nova" w:hAnsi="Arial Nova"/>
          <w:sz w:val="24"/>
          <w:szCs w:val="24"/>
        </w:rPr>
        <w:t>Mark Lander</w:t>
      </w:r>
      <w:r>
        <w:rPr>
          <w:rFonts w:ascii="Arial Nova" w:hAnsi="Arial Nova"/>
          <w:sz w:val="24"/>
          <w:szCs w:val="24"/>
        </w:rPr>
        <w:t xml:space="preserve"> Deputy Secretary of County Health Systems oversees</w:t>
      </w:r>
      <w:r w:rsidR="00CB57BC">
        <w:rPr>
          <w:rFonts w:ascii="Arial Nova" w:hAnsi="Arial Nova"/>
          <w:sz w:val="24"/>
          <w:szCs w:val="24"/>
        </w:rPr>
        <w:t xml:space="preserve"> CHD Health Officers. </w:t>
      </w:r>
      <w:r w:rsidR="00CB57BC" w:rsidRPr="004D41B4">
        <w:rPr>
          <w:rFonts w:ascii="Arial Nova" w:hAnsi="Arial Nova"/>
          <w:i/>
          <w:iCs/>
          <w:sz w:val="24"/>
          <w:szCs w:val="24"/>
        </w:rPr>
        <w:t>Who does CHD Health Officers consult with at DOH Headquarters?</w:t>
      </w:r>
      <w:r w:rsidR="00CB57BC">
        <w:rPr>
          <w:rFonts w:ascii="Arial Nova" w:hAnsi="Arial Nova"/>
          <w:sz w:val="24"/>
          <w:szCs w:val="24"/>
        </w:rPr>
        <w:t xml:space="preserve"> DEP </w:t>
      </w:r>
      <w:r>
        <w:rPr>
          <w:rFonts w:ascii="Arial Nova" w:hAnsi="Arial Nova"/>
          <w:sz w:val="24"/>
          <w:szCs w:val="24"/>
        </w:rPr>
        <w:t xml:space="preserve">Area </w:t>
      </w:r>
      <w:r w:rsidR="00CB57BC">
        <w:rPr>
          <w:rFonts w:ascii="Arial Nova" w:hAnsi="Arial Nova"/>
          <w:sz w:val="24"/>
          <w:szCs w:val="24"/>
        </w:rPr>
        <w:t>Consultant</w:t>
      </w:r>
      <w:r>
        <w:rPr>
          <w:rFonts w:ascii="Arial Nova" w:hAnsi="Arial Nova"/>
          <w:sz w:val="24"/>
          <w:szCs w:val="24"/>
        </w:rPr>
        <w:t xml:space="preserve">s, one is </w:t>
      </w:r>
      <w:r w:rsidR="00CB57BC">
        <w:rPr>
          <w:rFonts w:ascii="Arial Nova" w:hAnsi="Arial Nova"/>
          <w:sz w:val="24"/>
          <w:szCs w:val="24"/>
        </w:rPr>
        <w:t>Audra Burchfield</w:t>
      </w:r>
      <w:r>
        <w:rPr>
          <w:rFonts w:ascii="Arial Nova" w:hAnsi="Arial Nova"/>
          <w:sz w:val="24"/>
          <w:szCs w:val="24"/>
        </w:rPr>
        <w:t>. Marcelo supervises DEP Area Consultants.</w:t>
      </w:r>
    </w:p>
    <w:p w14:paraId="672E0CAD" w14:textId="7D6C1B1B" w:rsidR="0080095B" w:rsidRDefault="00645917" w:rsidP="0080095B">
      <w:pPr>
        <w:ind w:left="270"/>
        <w:rPr>
          <w:rFonts w:ascii="Arial Nova" w:hAnsi="Arial Nova"/>
          <w:sz w:val="24"/>
          <w:szCs w:val="24"/>
        </w:rPr>
      </w:pPr>
      <w:r w:rsidRPr="00645917">
        <w:rPr>
          <w:rFonts w:ascii="Arial Nova" w:hAnsi="Arial Nova"/>
          <w:b/>
          <w:bCs/>
          <w:sz w:val="24"/>
          <w:szCs w:val="24"/>
        </w:rPr>
        <w:t>Crea:</w:t>
      </w:r>
      <w:r>
        <w:rPr>
          <w:rFonts w:ascii="Arial Nova" w:hAnsi="Arial Nova"/>
          <w:sz w:val="24"/>
          <w:szCs w:val="24"/>
        </w:rPr>
        <w:t xml:space="preserve"> </w:t>
      </w:r>
      <w:r w:rsidRPr="00F564EC">
        <w:rPr>
          <w:rFonts w:ascii="Arial Nova" w:hAnsi="Arial Nova"/>
          <w:i/>
          <w:iCs/>
          <w:sz w:val="24"/>
          <w:szCs w:val="24"/>
        </w:rPr>
        <w:t>What about the course approvals for OSTDS after July 1, 2021?</w:t>
      </w:r>
      <w:r>
        <w:rPr>
          <w:rFonts w:ascii="Arial Nova" w:hAnsi="Arial Nova"/>
          <w:sz w:val="24"/>
          <w:szCs w:val="24"/>
        </w:rPr>
        <w:t xml:space="preserve"> Currently language states that DEP is to take over training course approvals for OSTDS. We are currently reviewing this with general counsel. Will advise once we have the final answer.</w:t>
      </w:r>
    </w:p>
    <w:p w14:paraId="3758CFFF" w14:textId="60F62DB0" w:rsidR="00F564EC" w:rsidRPr="00F564EC" w:rsidRDefault="00F564EC" w:rsidP="0080095B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Shawn:</w:t>
      </w: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i/>
          <w:iCs/>
          <w:sz w:val="24"/>
          <w:szCs w:val="24"/>
        </w:rPr>
        <w:t>Will the course approval change be retroactive?</w:t>
      </w:r>
      <w:r>
        <w:rPr>
          <w:rFonts w:ascii="Arial Nova" w:hAnsi="Arial Nova"/>
          <w:sz w:val="24"/>
          <w:szCs w:val="24"/>
        </w:rPr>
        <w:t xml:space="preserve"> Will courses taken before July 1, 2021, still count? This change went into effect when the interagency agreement was signed, which was during the previous certification period of 2019-2021.</w:t>
      </w:r>
      <w:r w:rsidR="004D41B4">
        <w:rPr>
          <w:rFonts w:ascii="Arial Nova" w:hAnsi="Arial Nova"/>
          <w:sz w:val="24"/>
          <w:szCs w:val="24"/>
        </w:rPr>
        <w:t xml:space="preserve"> </w:t>
      </w:r>
      <w:r w:rsidR="004D41B4" w:rsidRPr="004D41B4">
        <w:rPr>
          <w:rFonts w:ascii="Arial Nova" w:hAnsi="Arial Nova"/>
          <w:i/>
          <w:iCs/>
          <w:sz w:val="24"/>
          <w:szCs w:val="24"/>
        </w:rPr>
        <w:t>Will this affect R.S.?</w:t>
      </w:r>
      <w:r w:rsidR="004D41B4">
        <w:rPr>
          <w:rFonts w:ascii="Arial Nova" w:hAnsi="Arial Nova"/>
          <w:sz w:val="24"/>
          <w:szCs w:val="24"/>
        </w:rPr>
        <w:t xml:space="preserve"> Not currently.</w:t>
      </w:r>
    </w:p>
    <w:p w14:paraId="36661BDE" w14:textId="4C58F899" w:rsidR="009D7909" w:rsidRPr="004D41B4" w:rsidRDefault="009D7909" w:rsidP="009D7909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b. </w:t>
      </w:r>
      <w:r w:rsidRPr="000D4848">
        <w:rPr>
          <w:rFonts w:ascii="Arial Nova" w:hAnsi="Arial Nova"/>
          <w:sz w:val="24"/>
          <w:szCs w:val="24"/>
          <w:u w:val="single"/>
        </w:rPr>
        <w:t xml:space="preserve">SB 514 </w:t>
      </w:r>
      <w:r w:rsidRPr="000D4848">
        <w:rPr>
          <w:rFonts w:ascii="Arial Nova" w:hAnsi="Arial Nova"/>
          <w:sz w:val="24"/>
          <w:szCs w:val="24"/>
          <w:u w:val="single"/>
        </w:rPr>
        <w:t>Substitution of Work Experience for Postsecondary Educational Requirements</w:t>
      </w:r>
      <w:r w:rsidR="004D41B4">
        <w:rPr>
          <w:rFonts w:ascii="Arial Nova" w:hAnsi="Arial Nova"/>
          <w:sz w:val="24"/>
          <w:szCs w:val="24"/>
        </w:rPr>
        <w:t xml:space="preserve"> - Note that it states that the Head of the Agency </w:t>
      </w:r>
      <w:r w:rsidR="004D41B4">
        <w:rPr>
          <w:rFonts w:ascii="Arial Nova" w:hAnsi="Arial Nova"/>
          <w:i/>
          <w:iCs/>
          <w:sz w:val="24"/>
          <w:szCs w:val="24"/>
        </w:rPr>
        <w:t>May</w:t>
      </w:r>
      <w:r w:rsidR="004D41B4">
        <w:rPr>
          <w:rFonts w:ascii="Arial Nova" w:hAnsi="Arial Nova"/>
          <w:sz w:val="24"/>
          <w:szCs w:val="24"/>
        </w:rPr>
        <w:t xml:space="preserve"> choose to substitute work experience. This means State Surgeon General may choose not to substitute work experience.</w:t>
      </w:r>
      <w:r w:rsidR="00441428">
        <w:rPr>
          <w:rFonts w:ascii="Arial Nova" w:hAnsi="Arial Nova"/>
          <w:sz w:val="24"/>
          <w:szCs w:val="24"/>
        </w:rPr>
        <w:t xml:space="preserve"> Neither bill has been signed, but there is no indication that it will not be.</w:t>
      </w:r>
    </w:p>
    <w:p w14:paraId="60162A51" w14:textId="36BD4D87" w:rsidR="009D7909" w:rsidRDefault="009D7909" w:rsidP="009D7909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c. </w:t>
      </w:r>
      <w:r w:rsidRPr="000D4848">
        <w:rPr>
          <w:rFonts w:ascii="Arial Nova" w:hAnsi="Arial Nova"/>
          <w:sz w:val="24"/>
          <w:szCs w:val="24"/>
          <w:u w:val="single"/>
        </w:rPr>
        <w:t xml:space="preserve">SB 856 </w:t>
      </w:r>
      <w:r w:rsidRPr="000D4848">
        <w:rPr>
          <w:rFonts w:ascii="Arial Nova" w:hAnsi="Arial Nova"/>
          <w:sz w:val="24"/>
          <w:szCs w:val="24"/>
          <w:u w:val="single"/>
        </w:rPr>
        <w:t>Private Provider Inspections of Onsite Sewage Treatment and Disposal Systems</w:t>
      </w:r>
      <w:r w:rsidR="001A7AE2">
        <w:rPr>
          <w:rFonts w:ascii="Arial Nova" w:hAnsi="Arial Nova"/>
          <w:sz w:val="24"/>
          <w:szCs w:val="24"/>
        </w:rPr>
        <w:t xml:space="preserve"> - </w:t>
      </w:r>
      <w:r w:rsidR="00441428">
        <w:rPr>
          <w:rFonts w:ascii="Arial Nova" w:hAnsi="Arial Nova"/>
          <w:sz w:val="24"/>
          <w:szCs w:val="24"/>
        </w:rPr>
        <w:t>An owner may hire a private provider may perform OSTDS inspections under certain circumstances. Private providers may not inspection OSTDS that they installed.</w:t>
      </w:r>
      <w:r w:rsidR="001A7AE2">
        <w:rPr>
          <w:rFonts w:ascii="Arial Nova" w:hAnsi="Arial Nova"/>
          <w:sz w:val="24"/>
          <w:szCs w:val="24"/>
        </w:rPr>
        <w:t xml:space="preserve"> </w:t>
      </w:r>
      <w:bookmarkStart w:id="0" w:name="_Hlk99529671"/>
      <w:r w:rsidR="001A7AE2">
        <w:rPr>
          <w:rFonts w:ascii="Arial Nova" w:hAnsi="Arial Nova"/>
          <w:sz w:val="24"/>
          <w:szCs w:val="24"/>
        </w:rPr>
        <w:t>Keith: It been taking so long in his county to get inspection from CHD. St. Johns.</w:t>
      </w:r>
      <w:r w:rsidR="000D4848">
        <w:rPr>
          <w:rFonts w:ascii="Arial Nova" w:hAnsi="Arial Nova"/>
          <w:sz w:val="24"/>
          <w:szCs w:val="24"/>
        </w:rPr>
        <w:t xml:space="preserve"> CHD inspectors are not paid a livable wage, money needs to be injected to keep inspectors.</w:t>
      </w:r>
      <w:bookmarkEnd w:id="0"/>
    </w:p>
    <w:p w14:paraId="2A9D5E2E" w14:textId="77777777" w:rsidR="000D4848" w:rsidRDefault="000D4848" w:rsidP="002E0DF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7362F" wp14:editId="4506B1E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578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6B53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61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" strokecolor="#5b9bd5" strokeweight="2.25pt">
                <v:stroke joinstyle="miter"/>
              </v:line>
            </w:pict>
          </mc:Fallback>
        </mc:AlternateContent>
      </w:r>
    </w:p>
    <w:p w14:paraId="225D6A97" w14:textId="77777777" w:rsidR="000D4848" w:rsidRDefault="000D4848" w:rsidP="002E0DFE">
      <w:pPr>
        <w:rPr>
          <w:rFonts w:ascii="Arial Nova" w:hAnsi="Arial Nova"/>
          <w:sz w:val="24"/>
          <w:szCs w:val="24"/>
        </w:rPr>
      </w:pPr>
    </w:p>
    <w:p w14:paraId="4B84A8D6" w14:textId="1D1A42E7" w:rsidR="002E0DFE" w:rsidRPr="00CE13F1" w:rsidRDefault="002E0DFE" w:rsidP="002E0DFE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4. Comments</w:t>
      </w:r>
    </w:p>
    <w:p w14:paraId="13855583" w14:textId="53B82078" w:rsidR="000D4848" w:rsidRDefault="000D4848" w:rsidP="000D4848">
      <w:pPr>
        <w:ind w:left="270"/>
        <w:rPr>
          <w:rFonts w:ascii="Arial Nova" w:hAnsi="Arial Nova"/>
          <w:sz w:val="24"/>
          <w:szCs w:val="24"/>
        </w:rPr>
      </w:pPr>
      <w:r w:rsidRPr="000D4848">
        <w:rPr>
          <w:rFonts w:ascii="Arial Nova" w:hAnsi="Arial Nova"/>
          <w:b/>
          <w:bCs/>
          <w:sz w:val="24"/>
          <w:szCs w:val="24"/>
        </w:rPr>
        <w:t>Keith:</w:t>
      </w:r>
      <w:r>
        <w:rPr>
          <w:rFonts w:ascii="Arial Nova" w:hAnsi="Arial Nova"/>
          <w:sz w:val="24"/>
          <w:szCs w:val="24"/>
        </w:rPr>
        <w:t xml:space="preserve"> It been taking so long in his county to get inspection from CHD. St. Johns. CHD inspectors are not paid a livable wage, money needs to be injected to keep inspectors.</w:t>
      </w:r>
      <w:r>
        <w:rPr>
          <w:rFonts w:ascii="Arial Nova" w:hAnsi="Arial Nova"/>
          <w:sz w:val="24"/>
          <w:szCs w:val="24"/>
        </w:rPr>
        <w:t xml:space="preserve"> Once new bill goes into effect, a lot of inspectors will be jumping ships. DOH still </w:t>
      </w:r>
      <w:proofErr w:type="gramStart"/>
      <w:r>
        <w:rPr>
          <w:rFonts w:ascii="Arial Nova" w:hAnsi="Arial Nova"/>
          <w:sz w:val="24"/>
          <w:szCs w:val="24"/>
        </w:rPr>
        <w:t>has to</w:t>
      </w:r>
      <w:proofErr w:type="gramEnd"/>
      <w:r>
        <w:rPr>
          <w:rFonts w:ascii="Arial Nova" w:hAnsi="Arial Nova"/>
          <w:sz w:val="24"/>
          <w:szCs w:val="24"/>
        </w:rPr>
        <w:t xml:space="preserve"> write the permits. </w:t>
      </w:r>
      <w:r w:rsidR="00CE13F1">
        <w:rPr>
          <w:rFonts w:ascii="Arial Nova" w:hAnsi="Arial Nova"/>
          <w:sz w:val="24"/>
          <w:szCs w:val="24"/>
        </w:rPr>
        <w:t>Someone needs to be accountable for enforcing rules. Is there anyone trying to fix it</w:t>
      </w:r>
      <w:r w:rsidR="00F32021">
        <w:rPr>
          <w:rFonts w:ascii="Arial Nova" w:hAnsi="Arial Nova"/>
          <w:sz w:val="24"/>
          <w:szCs w:val="24"/>
        </w:rPr>
        <w:t>? Mark Landers question.</w:t>
      </w:r>
    </w:p>
    <w:p w14:paraId="3478FC84" w14:textId="2E87BD77" w:rsidR="002E0DFE" w:rsidRPr="00CE13F1" w:rsidRDefault="002E0DFE" w:rsidP="002E0DFE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5. Adjourn</w:t>
      </w:r>
    </w:p>
    <w:p w14:paraId="0576673C" w14:textId="77777777" w:rsidR="009D7909" w:rsidRPr="009D7909" w:rsidRDefault="009D7909">
      <w:pPr>
        <w:rPr>
          <w:rFonts w:ascii="Arial Nova" w:hAnsi="Arial Nova"/>
          <w:sz w:val="23"/>
          <w:szCs w:val="23"/>
        </w:rPr>
      </w:pPr>
    </w:p>
    <w:sectPr w:rsidR="009D7909" w:rsidRPr="009D79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4E73" w14:textId="77777777" w:rsidR="009D7909" w:rsidRDefault="009D7909" w:rsidP="009D7909">
      <w:pPr>
        <w:spacing w:after="0" w:line="240" w:lineRule="auto"/>
      </w:pPr>
      <w:r>
        <w:separator/>
      </w:r>
    </w:p>
  </w:endnote>
  <w:endnote w:type="continuationSeparator" w:id="0">
    <w:p w14:paraId="48DD99A8" w14:textId="77777777" w:rsidR="009D7909" w:rsidRDefault="009D7909" w:rsidP="009D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B40" w14:textId="77777777" w:rsidR="009D7909" w:rsidRDefault="009D7909" w:rsidP="009D7909">
      <w:pPr>
        <w:spacing w:after="0" w:line="240" w:lineRule="auto"/>
      </w:pPr>
      <w:r>
        <w:separator/>
      </w:r>
    </w:p>
  </w:footnote>
  <w:footnote w:type="continuationSeparator" w:id="0">
    <w:p w14:paraId="557888EA" w14:textId="77777777" w:rsidR="009D7909" w:rsidRDefault="009D7909" w:rsidP="009D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7E70" w14:textId="7414B85A" w:rsidR="009D7909" w:rsidRPr="009D7909" w:rsidRDefault="009D7909" w:rsidP="009D7909">
    <w:pPr>
      <w:pStyle w:val="Header"/>
      <w:jc w:val="center"/>
      <w:rPr>
        <w:rFonts w:ascii="Amasis MT Pro" w:hAnsi="Amasis MT Pro"/>
        <w:sz w:val="36"/>
        <w:szCs w:val="36"/>
      </w:rPr>
    </w:pPr>
    <w:r>
      <w:rPr>
        <w:rFonts w:ascii="Amasis MT Pro" w:hAnsi="Amasis MT Pro"/>
        <w:sz w:val="36"/>
        <w:szCs w:val="36"/>
      </w:rPr>
      <w:t>Environmental Health Professional Advisory Board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9"/>
    <w:rsid w:val="000D4848"/>
    <w:rsid w:val="001A7AE2"/>
    <w:rsid w:val="001F7730"/>
    <w:rsid w:val="00283923"/>
    <w:rsid w:val="002E0DFE"/>
    <w:rsid w:val="00441428"/>
    <w:rsid w:val="004D41B4"/>
    <w:rsid w:val="00645917"/>
    <w:rsid w:val="0080095B"/>
    <w:rsid w:val="00904344"/>
    <w:rsid w:val="009D7909"/>
    <w:rsid w:val="00BF7766"/>
    <w:rsid w:val="00CB57BC"/>
    <w:rsid w:val="00CE13F1"/>
    <w:rsid w:val="00CE78BD"/>
    <w:rsid w:val="00F32021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5DEA"/>
  <w15:chartTrackingRefBased/>
  <w15:docId w15:val="{1BC4F91E-0747-4487-B960-5100944B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09"/>
  </w:style>
  <w:style w:type="paragraph" w:styleId="Footer">
    <w:name w:val="footer"/>
    <w:basedOn w:val="Normal"/>
    <w:link w:val="Foot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Lawhorn, Michael J</dc:creator>
  <cp:keywords/>
  <dc:description/>
  <cp:lastModifiedBy>Lawhorn, Michael J</cp:lastModifiedBy>
  <cp:revision>6</cp:revision>
  <dcterms:created xsi:type="dcterms:W3CDTF">2022-03-30T13:14:00Z</dcterms:created>
  <dcterms:modified xsi:type="dcterms:W3CDTF">2022-03-30T15:06:00Z</dcterms:modified>
</cp:coreProperties>
</file>