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25461" w14:textId="77777777" w:rsidR="007C524F" w:rsidRDefault="00365ACE" w:rsidP="00793AD5">
      <w:pPr>
        <w:spacing w:line="240" w:lineRule="auto"/>
      </w:pPr>
    </w:p>
    <w:p w14:paraId="146BD5EC" w14:textId="77777777" w:rsidR="006F1905" w:rsidRPr="00467CBB" w:rsidRDefault="006F1905" w:rsidP="00467CBB">
      <w:pPr>
        <w:spacing w:line="240" w:lineRule="auto"/>
        <w:rPr>
          <w:b/>
          <w:bCs/>
          <w:sz w:val="36"/>
          <w:szCs w:val="36"/>
        </w:rPr>
      </w:pPr>
      <w:r w:rsidRPr="00270B3D">
        <w:rPr>
          <w:b/>
          <w:bCs/>
          <w:sz w:val="36"/>
          <w:szCs w:val="36"/>
        </w:rPr>
        <w:t>Narrative/Requirement</w:t>
      </w:r>
    </w:p>
    <w:p w14:paraId="07FA798F" w14:textId="746F4F76" w:rsidR="006F1905" w:rsidRDefault="00565F2E" w:rsidP="00793AD5">
      <w:pPr>
        <w:spacing w:line="240" w:lineRule="auto"/>
      </w:pPr>
      <w:r>
        <w:t>The Department requires the</w:t>
      </w:r>
      <w:r w:rsidR="009529DA">
        <w:t xml:space="preserve"> successful conversion and migration of data from the </w:t>
      </w:r>
      <w:r w:rsidR="00935FE0">
        <w:t xml:space="preserve">current </w:t>
      </w:r>
      <w:r w:rsidR="007D087C">
        <w:t>Environmental Health Database</w:t>
      </w:r>
      <w:r w:rsidR="009529DA" w:rsidRPr="682B18D8">
        <w:t>.</w:t>
      </w:r>
      <w:r w:rsidR="007D087C" w:rsidRPr="682B18D8">
        <w:t xml:space="preserve"> </w:t>
      </w:r>
    </w:p>
    <w:p w14:paraId="5FCC1487" w14:textId="5445B988" w:rsidR="00196580" w:rsidRDefault="000F3B5D" w:rsidP="000F3B5D">
      <w:r>
        <w:t xml:space="preserve">Environmental Health applications </w:t>
      </w:r>
      <w:r w:rsidR="00447FCC">
        <w:t xml:space="preserve">employ </w:t>
      </w:r>
      <w:r>
        <w:t>multiple databases</w:t>
      </w:r>
      <w:r w:rsidR="00196580">
        <w:t xml:space="preserve">, </w:t>
      </w:r>
      <w:r>
        <w:t>hundreds of tables</w:t>
      </w:r>
      <w:r w:rsidR="00196580">
        <w:t>,</w:t>
      </w:r>
      <w:r>
        <w:t xml:space="preserve"> and millions of records. </w:t>
      </w:r>
      <w:r w:rsidR="00196580">
        <w:t>A</w:t>
      </w:r>
      <w:r>
        <w:t xml:space="preserve"> percentage of these records </w:t>
      </w:r>
      <w:r w:rsidR="00196580">
        <w:t xml:space="preserve">may </w:t>
      </w:r>
      <w:r>
        <w:t xml:space="preserve">be considered “archival” and </w:t>
      </w:r>
      <w:r w:rsidR="00196580">
        <w:t xml:space="preserve">could be </w:t>
      </w:r>
      <w:r>
        <w:t xml:space="preserve">accessed </w:t>
      </w:r>
      <w:r w:rsidR="00196580">
        <w:t xml:space="preserve">through </w:t>
      </w:r>
      <w:r>
        <w:t>special reports</w:t>
      </w:r>
      <w:r w:rsidR="00270B3D">
        <w:t>.</w:t>
      </w:r>
      <w:r w:rsidR="79726EA0">
        <w:t xml:space="preserve"> </w:t>
      </w:r>
      <w:r w:rsidR="00270B3D">
        <w:t>H</w:t>
      </w:r>
      <w:r w:rsidR="00824627">
        <w:t xml:space="preserve">owever, </w:t>
      </w:r>
      <w:r>
        <w:t xml:space="preserve">millions of records must be </w:t>
      </w:r>
      <w:r w:rsidR="00196580">
        <w:t xml:space="preserve">immediately </w:t>
      </w:r>
      <w:r>
        <w:t xml:space="preserve">available in any new system. </w:t>
      </w:r>
    </w:p>
    <w:p w14:paraId="5587B169" w14:textId="111EE8F9" w:rsidR="000F3B5D" w:rsidRDefault="00196580" w:rsidP="000F3B5D">
      <w:r>
        <w:t>D</w:t>
      </w:r>
      <w:r w:rsidR="000F3B5D">
        <w:t xml:space="preserve">atabases are </w:t>
      </w:r>
      <w:r>
        <w:t xml:space="preserve">currently </w:t>
      </w:r>
      <w:r w:rsidR="000F3B5D">
        <w:t>distributed across several servers</w:t>
      </w:r>
      <w:r>
        <w:t>, each</w:t>
      </w:r>
      <w:r w:rsidR="00824627" w:rsidRPr="4ADB0FC1">
        <w:t xml:space="preserve"> </w:t>
      </w:r>
      <w:r>
        <w:t>server</w:t>
      </w:r>
      <w:r w:rsidR="000F3B5D">
        <w:t xml:space="preserve"> running SQL Server </w:t>
      </w:r>
      <w:r w:rsidR="00467CBB">
        <w:t>2016</w:t>
      </w:r>
      <w:r w:rsidR="000F3B5D">
        <w:t xml:space="preserve">. </w:t>
      </w:r>
      <w:r>
        <w:t>D</w:t>
      </w:r>
      <w:r w:rsidR="000F3B5D">
        <w:t>atabases were designed on an N-Tiered client/server architecture</w:t>
      </w:r>
      <w:r w:rsidRPr="4ADB0FC1">
        <w:t>,</w:t>
      </w:r>
      <w:r w:rsidR="000F3B5D">
        <w:t xml:space="preserve"> with a relational database core</w:t>
      </w:r>
      <w:r>
        <w:t xml:space="preserve">. </w:t>
      </w:r>
    </w:p>
    <w:p w14:paraId="15B05D51" w14:textId="4A21C56B" w:rsidR="000F3B5D" w:rsidRDefault="000F3B5D" w:rsidP="000F3B5D">
      <w:r>
        <w:t xml:space="preserve">Data records fall into the </w:t>
      </w:r>
      <w:r w:rsidR="00780375">
        <w:t xml:space="preserve">following </w:t>
      </w:r>
      <w:r>
        <w:t xml:space="preserve">categories </w:t>
      </w:r>
      <w:r w:rsidR="00780375">
        <w:t xml:space="preserve">as </w:t>
      </w:r>
      <w:r>
        <w:t>described below:</w:t>
      </w:r>
    </w:p>
    <w:tbl>
      <w:tblPr>
        <w:tblStyle w:val="TableGrid"/>
        <w:tblW w:w="0" w:type="auto"/>
        <w:tblLook w:val="04A0" w:firstRow="1" w:lastRow="0" w:firstColumn="1" w:lastColumn="0" w:noHBand="0" w:noVBand="1"/>
      </w:tblPr>
      <w:tblGrid>
        <w:gridCol w:w="1705"/>
        <w:gridCol w:w="3600"/>
        <w:gridCol w:w="4045"/>
      </w:tblGrid>
      <w:tr w:rsidR="000F3B5D" w14:paraId="43512218" w14:textId="77777777" w:rsidTr="0C8C172A">
        <w:tc>
          <w:tcPr>
            <w:tcW w:w="1705" w:type="dxa"/>
          </w:tcPr>
          <w:p w14:paraId="461D646C" w14:textId="77777777" w:rsidR="000F3B5D" w:rsidRDefault="000F3B5D" w:rsidP="00573964">
            <w:r>
              <w:t>Category</w:t>
            </w:r>
          </w:p>
        </w:tc>
        <w:tc>
          <w:tcPr>
            <w:tcW w:w="3600" w:type="dxa"/>
          </w:tcPr>
          <w:p w14:paraId="70A24F36" w14:textId="77777777" w:rsidR="000F3B5D" w:rsidRDefault="000F3B5D" w:rsidP="00573964">
            <w:r>
              <w:t>Description</w:t>
            </w:r>
          </w:p>
        </w:tc>
        <w:tc>
          <w:tcPr>
            <w:tcW w:w="4045" w:type="dxa"/>
          </w:tcPr>
          <w:p w14:paraId="1DC5AB80" w14:textId="77777777" w:rsidR="000F3B5D" w:rsidRDefault="000F3B5D" w:rsidP="00573964">
            <w:r>
              <w:t>Conversion Requirements</w:t>
            </w:r>
          </w:p>
        </w:tc>
      </w:tr>
      <w:tr w:rsidR="000F3B5D" w14:paraId="2ACE89E6" w14:textId="77777777" w:rsidTr="0C8C172A">
        <w:tc>
          <w:tcPr>
            <w:tcW w:w="1705" w:type="dxa"/>
          </w:tcPr>
          <w:p w14:paraId="1A95CF55" w14:textId="77777777" w:rsidR="000F3B5D" w:rsidRDefault="000F3B5D" w:rsidP="00573964">
            <w:r>
              <w:t>Active data</w:t>
            </w:r>
          </w:p>
        </w:tc>
        <w:tc>
          <w:tcPr>
            <w:tcW w:w="3600" w:type="dxa"/>
          </w:tcPr>
          <w:p w14:paraId="003FB6D7" w14:textId="5AECE5E7" w:rsidR="000F3B5D" w:rsidRDefault="000F3B5D" w:rsidP="00573964">
            <w:r>
              <w:t>Records used daily</w:t>
            </w:r>
            <w:r w:rsidR="00780375">
              <w:t xml:space="preserve">, </w:t>
            </w:r>
            <w:r>
              <w:t xml:space="preserve">active entities and the actions taken on the entities. </w:t>
            </w:r>
          </w:p>
        </w:tc>
        <w:tc>
          <w:tcPr>
            <w:tcW w:w="4045" w:type="dxa"/>
          </w:tcPr>
          <w:p w14:paraId="27560A1C" w14:textId="1163A8F2" w:rsidR="000F3B5D" w:rsidRDefault="000F3B5D" w:rsidP="00573964">
            <w:r>
              <w:t xml:space="preserve">All active data </w:t>
            </w:r>
            <w:r w:rsidR="00783918">
              <w:t xml:space="preserve">shall </w:t>
            </w:r>
            <w:r>
              <w:t>be converted for immediate use.</w:t>
            </w:r>
          </w:p>
        </w:tc>
      </w:tr>
      <w:tr w:rsidR="000F3B5D" w14:paraId="435A3B39" w14:textId="77777777" w:rsidTr="0C8C172A">
        <w:tc>
          <w:tcPr>
            <w:tcW w:w="1705" w:type="dxa"/>
          </w:tcPr>
          <w:p w14:paraId="508D077B" w14:textId="77777777" w:rsidR="000F3B5D" w:rsidRDefault="000F3B5D" w:rsidP="00573964">
            <w:r>
              <w:t>Historical data</w:t>
            </w:r>
          </w:p>
        </w:tc>
        <w:tc>
          <w:tcPr>
            <w:tcW w:w="3600" w:type="dxa"/>
          </w:tcPr>
          <w:p w14:paraId="4D64EC19" w14:textId="29D09DB3" w:rsidR="000F3B5D" w:rsidRDefault="005E2DF2" w:rsidP="00573964">
            <w:r>
              <w:t>Data related to n</w:t>
            </w:r>
            <w:r w:rsidR="00783918">
              <w:t>on-</w:t>
            </w:r>
            <w:r w:rsidR="373879D9">
              <w:t>a</w:t>
            </w:r>
            <w:r w:rsidR="00783918">
              <w:t xml:space="preserve">ctive or </w:t>
            </w:r>
            <w:r w:rsidR="373879D9">
              <w:t>c</w:t>
            </w:r>
            <w:r w:rsidR="000F3B5D">
              <w:t xml:space="preserve">losed entities </w:t>
            </w:r>
            <w:r w:rsidR="00783918">
              <w:t xml:space="preserve">with any </w:t>
            </w:r>
            <w:r w:rsidR="000F3B5D">
              <w:t xml:space="preserve">changes to entities </w:t>
            </w:r>
            <w:r w:rsidR="00783918">
              <w:t>or</w:t>
            </w:r>
            <w:r w:rsidR="000F3B5D">
              <w:t xml:space="preserve"> inspections </w:t>
            </w:r>
            <w:r>
              <w:t xml:space="preserve">at least two (2) years </w:t>
            </w:r>
            <w:r w:rsidR="000F3B5D">
              <w:t xml:space="preserve">in the past. </w:t>
            </w:r>
          </w:p>
        </w:tc>
        <w:tc>
          <w:tcPr>
            <w:tcW w:w="4045" w:type="dxa"/>
          </w:tcPr>
          <w:p w14:paraId="33C262EF" w14:textId="3DD551C6" w:rsidR="000F3B5D" w:rsidRDefault="000F3B5D" w:rsidP="00573964">
            <w:r>
              <w:t>Historical</w:t>
            </w:r>
            <w:r w:rsidR="4A05BBD5" w:rsidRPr="0C8C172A">
              <w:t>,</w:t>
            </w:r>
            <w:r w:rsidRPr="0C8C172A">
              <w:t xml:space="preserve"> </w:t>
            </w:r>
            <w:r w:rsidR="01678413">
              <w:t>older</w:t>
            </w:r>
            <w:r>
              <w:t xml:space="preserve"> data </w:t>
            </w:r>
            <w:r w:rsidR="00783918">
              <w:t>m</w:t>
            </w:r>
            <w:r w:rsidR="01678413">
              <w:t>ust still be available to system users</w:t>
            </w:r>
            <w:r w:rsidR="610CA6A9">
              <w:t xml:space="preserve">. </w:t>
            </w:r>
          </w:p>
        </w:tc>
      </w:tr>
      <w:tr w:rsidR="000F3B5D" w14:paraId="05BFA2DE" w14:textId="77777777" w:rsidTr="0C8C172A">
        <w:tc>
          <w:tcPr>
            <w:tcW w:w="1705" w:type="dxa"/>
          </w:tcPr>
          <w:p w14:paraId="779ECFB9" w14:textId="77777777" w:rsidR="000F3B5D" w:rsidRDefault="000F3B5D" w:rsidP="00573964">
            <w:r>
              <w:t>Support data</w:t>
            </w:r>
          </w:p>
        </w:tc>
        <w:tc>
          <w:tcPr>
            <w:tcW w:w="3600" w:type="dxa"/>
          </w:tcPr>
          <w:p w14:paraId="2293DA21" w14:textId="3DA04FF5" w:rsidR="000F3B5D" w:rsidRDefault="000F3B5D" w:rsidP="00573964">
            <w:r>
              <w:t>Tables maintain</w:t>
            </w:r>
            <w:r w:rsidR="00783918">
              <w:t>ing</w:t>
            </w:r>
            <w:r>
              <w:t xml:space="preserve"> data </w:t>
            </w:r>
            <w:r w:rsidR="00783918">
              <w:t xml:space="preserve">to generate </w:t>
            </w:r>
            <w:r>
              <w:t>on</w:t>
            </w:r>
            <w:r w:rsidR="00783918">
              <w:t>-</w:t>
            </w:r>
            <w:r>
              <w:t>screen forms and printable reports. The</w:t>
            </w:r>
            <w:r w:rsidR="00783918">
              <w:t xml:space="preserve"> tables include, but are not limited to, </w:t>
            </w:r>
            <w:r>
              <w:t xml:space="preserve">code tables, restricted lists, baseline information, and statewide and county-specific </w:t>
            </w:r>
            <w:r w:rsidR="004B4A8E">
              <w:t>details</w:t>
            </w:r>
            <w:r>
              <w:t xml:space="preserve">. </w:t>
            </w:r>
          </w:p>
        </w:tc>
        <w:tc>
          <w:tcPr>
            <w:tcW w:w="4045" w:type="dxa"/>
          </w:tcPr>
          <w:p w14:paraId="1D23E973" w14:textId="64119CEB" w:rsidR="000F3B5D" w:rsidRDefault="000F3B5D" w:rsidP="00573964">
            <w:r>
              <w:t xml:space="preserve">Many records </w:t>
            </w:r>
            <w:r w:rsidR="004B4A8E">
              <w:t xml:space="preserve">have </w:t>
            </w:r>
            <w:r>
              <w:t xml:space="preserve">an “end-of-life” date </w:t>
            </w:r>
            <w:r w:rsidR="004B4A8E">
              <w:t>marking</w:t>
            </w:r>
            <w:r>
              <w:t xml:space="preserve"> the </w:t>
            </w:r>
            <w:r w:rsidR="004B4A8E">
              <w:t>record</w:t>
            </w:r>
            <w:r>
              <w:t xml:space="preserve"> obsolete. </w:t>
            </w:r>
            <w:r w:rsidR="004B4A8E">
              <w:t>C</w:t>
            </w:r>
            <w:r>
              <w:t xml:space="preserve">urrent </w:t>
            </w:r>
            <w:r w:rsidR="00EE17D3">
              <w:t>software</w:t>
            </w:r>
            <w:r>
              <w:t xml:space="preserve"> cannot use these records f</w:t>
            </w:r>
            <w:r w:rsidR="00D852FA">
              <w:t>or new entries</w:t>
            </w:r>
            <w:r w:rsidR="004B4A8E">
              <w:t xml:space="preserve">; obsolete data </w:t>
            </w:r>
            <w:r w:rsidR="00D852FA">
              <w:t>must</w:t>
            </w:r>
            <w:r>
              <w:t xml:space="preserve"> be available </w:t>
            </w:r>
            <w:r w:rsidR="004B4A8E">
              <w:t xml:space="preserve">for </w:t>
            </w:r>
            <w:r>
              <w:t>reports and screens</w:t>
            </w:r>
            <w:r w:rsidR="00DC66E9">
              <w:t xml:space="preserve"> replicated </w:t>
            </w:r>
            <w:r>
              <w:t xml:space="preserve">based on specific </w:t>
            </w:r>
            <w:r w:rsidR="00DC66E9">
              <w:t>detail(s)</w:t>
            </w:r>
            <w:r w:rsidR="00377F46">
              <w:t xml:space="preserve"> to retain historical data</w:t>
            </w:r>
            <w:r>
              <w:t xml:space="preserve">. </w:t>
            </w:r>
          </w:p>
        </w:tc>
      </w:tr>
      <w:tr w:rsidR="000F3B5D" w14:paraId="33868BB8" w14:textId="77777777" w:rsidTr="0C8C172A">
        <w:tc>
          <w:tcPr>
            <w:tcW w:w="1705" w:type="dxa"/>
          </w:tcPr>
          <w:p w14:paraId="23D7DA12" w14:textId="77777777" w:rsidR="000F3B5D" w:rsidRDefault="000F3B5D" w:rsidP="00573964">
            <w:r>
              <w:t xml:space="preserve">Audit Trails </w:t>
            </w:r>
          </w:p>
        </w:tc>
        <w:tc>
          <w:tcPr>
            <w:tcW w:w="3600" w:type="dxa"/>
          </w:tcPr>
          <w:p w14:paraId="2AD59997" w14:textId="76ED74FF" w:rsidR="000F3B5D" w:rsidRDefault="000F3B5D" w:rsidP="00573964">
            <w:r>
              <w:t xml:space="preserve">Tables </w:t>
            </w:r>
            <w:r w:rsidR="00DC66E9">
              <w:t xml:space="preserve">logging </w:t>
            </w:r>
            <w:r>
              <w:t>every change made to a record</w:t>
            </w:r>
            <w:r w:rsidR="00DC66E9">
              <w:t>.</w:t>
            </w:r>
            <w:r w:rsidR="00824627">
              <w:t xml:space="preserve"> </w:t>
            </w:r>
            <w:r w:rsidR="00DC66E9">
              <w:t>F</w:t>
            </w:r>
            <w:r>
              <w:t>inancial audit tables are required by State directive an</w:t>
            </w:r>
            <w:r w:rsidR="00D47207">
              <w:t>d exist in a separate database.</w:t>
            </w:r>
          </w:p>
        </w:tc>
        <w:tc>
          <w:tcPr>
            <w:tcW w:w="4045" w:type="dxa"/>
          </w:tcPr>
          <w:p w14:paraId="5F720068" w14:textId="31955CC9" w:rsidR="000F3B5D" w:rsidRDefault="000F3B5D" w:rsidP="00573964">
            <w:r>
              <w:t>T</w:t>
            </w:r>
            <w:r w:rsidR="00F17D34">
              <w:t xml:space="preserve">racing or tracking such </w:t>
            </w:r>
            <w:r>
              <w:t xml:space="preserve">information is required. Records created </w:t>
            </w:r>
            <w:r w:rsidR="00F17D34">
              <w:t>during a specified period must</w:t>
            </w:r>
            <w:r>
              <w:t xml:space="preserve"> be </w:t>
            </w:r>
            <w:r w:rsidR="00F17D34">
              <w:t>made accessible</w:t>
            </w:r>
            <w:r w:rsidR="00824627">
              <w:t xml:space="preserve"> to Central Office staff</w:t>
            </w:r>
            <w:r w:rsidR="00F17D34">
              <w:t xml:space="preserve">. Data generated before the specified period may </w:t>
            </w:r>
            <w:r>
              <w:t>be retrieved through reports.</w:t>
            </w:r>
          </w:p>
        </w:tc>
      </w:tr>
      <w:tr w:rsidR="000F3B5D" w14:paraId="28F9E3F5" w14:textId="77777777" w:rsidTr="0C8C172A">
        <w:tc>
          <w:tcPr>
            <w:tcW w:w="1705" w:type="dxa"/>
          </w:tcPr>
          <w:p w14:paraId="4BAAE7F0" w14:textId="77777777" w:rsidR="000F3B5D" w:rsidRDefault="000F3B5D" w:rsidP="00573964">
            <w:r>
              <w:t>Report data</w:t>
            </w:r>
          </w:p>
        </w:tc>
        <w:tc>
          <w:tcPr>
            <w:tcW w:w="3600" w:type="dxa"/>
          </w:tcPr>
          <w:p w14:paraId="7690B0B6" w14:textId="53149BE8" w:rsidR="000F3B5D" w:rsidRDefault="00D00807" w:rsidP="00573964">
            <w:r>
              <w:t xml:space="preserve">Flattened </w:t>
            </w:r>
            <w:r w:rsidR="00C871C8">
              <w:t xml:space="preserve">and expanded </w:t>
            </w:r>
            <w:r>
              <w:t>d</w:t>
            </w:r>
            <w:r w:rsidR="000F3B5D">
              <w:t xml:space="preserve">ata </w:t>
            </w:r>
            <w:r w:rsidR="00215FE4">
              <w:t xml:space="preserve">used </w:t>
            </w:r>
            <w:r w:rsidR="000F3B5D">
              <w:t xml:space="preserve">to </w:t>
            </w:r>
            <w:r>
              <w:t xml:space="preserve">generate </w:t>
            </w:r>
            <w:r w:rsidR="000F3B5D">
              <w:t>reports</w:t>
            </w:r>
            <w:r>
              <w:t xml:space="preserve"> quickly</w:t>
            </w:r>
            <w:r w:rsidR="00531902">
              <w:t xml:space="preserve"> and allow for user-built reports</w:t>
            </w:r>
            <w:r w:rsidR="000F3B5D">
              <w:t xml:space="preserve">. </w:t>
            </w:r>
          </w:p>
        </w:tc>
        <w:tc>
          <w:tcPr>
            <w:tcW w:w="4045" w:type="dxa"/>
          </w:tcPr>
          <w:p w14:paraId="27D81DBF" w14:textId="5F7F1C37" w:rsidR="000F3B5D" w:rsidRDefault="00D00807" w:rsidP="00573964">
            <w:r>
              <w:t>V</w:t>
            </w:r>
            <w:r w:rsidR="000F3B5D">
              <w:t xml:space="preserve">endor </w:t>
            </w:r>
            <w:r>
              <w:t xml:space="preserve">shall </w:t>
            </w:r>
            <w:r w:rsidR="000F3B5D">
              <w:t xml:space="preserve">determine </w:t>
            </w:r>
            <w:r>
              <w:t xml:space="preserve">best method </w:t>
            </w:r>
            <w:r w:rsidR="000F3B5D">
              <w:t>to provide report</w:t>
            </w:r>
            <w:r>
              <w:t xml:space="preserve"> data to </w:t>
            </w:r>
            <w:r w:rsidR="000F3B5D">
              <w:t xml:space="preserve">minimize generation time and </w:t>
            </w:r>
            <w:r w:rsidR="00377F46">
              <w:t xml:space="preserve">meet </w:t>
            </w:r>
            <w:r>
              <w:t xml:space="preserve">requirements for </w:t>
            </w:r>
            <w:r w:rsidR="000F3B5D">
              <w:t>throughput</w:t>
            </w:r>
            <w:r w:rsidR="00377F46">
              <w:t xml:space="preserve"> in a user-accessible format</w:t>
            </w:r>
            <w:r w:rsidR="000F3B5D">
              <w:t>.</w:t>
            </w:r>
          </w:p>
        </w:tc>
      </w:tr>
    </w:tbl>
    <w:p w14:paraId="15AAF0FE" w14:textId="77777777" w:rsidR="000F3B5D" w:rsidRDefault="000F3B5D" w:rsidP="000F3B5D"/>
    <w:p w14:paraId="5FAEA639" w14:textId="58B26FC2" w:rsidR="00870217" w:rsidRDefault="00870217" w:rsidP="00870217">
      <w:r>
        <w:t xml:space="preserve">In addition to SQL tables, there are </w:t>
      </w:r>
      <w:r w:rsidR="00D00807">
        <w:t xml:space="preserve">more than </w:t>
      </w:r>
      <w:r>
        <w:t xml:space="preserve">2 million </w:t>
      </w:r>
      <w:r w:rsidR="00D00807">
        <w:t xml:space="preserve">data </w:t>
      </w:r>
      <w:r>
        <w:t>files generated by the system or</w:t>
      </w:r>
      <w:r w:rsidR="00D00807">
        <w:t xml:space="preserve"> </w:t>
      </w:r>
      <w:r>
        <w:t>attached to entities</w:t>
      </w:r>
      <w:r w:rsidR="00377F46">
        <w:t>.  S</w:t>
      </w:r>
      <w:r w:rsidR="00D00807">
        <w:t xml:space="preserve">uch </w:t>
      </w:r>
      <w:r>
        <w:t>relationship</w:t>
      </w:r>
      <w:r w:rsidR="00D00807" w:rsidRPr="2C1B72AF">
        <w:t>(</w:t>
      </w:r>
      <w:r>
        <w:t>s</w:t>
      </w:r>
      <w:r w:rsidR="00D00807" w:rsidRPr="2C1B72AF">
        <w:t>)</w:t>
      </w:r>
      <w:r>
        <w:t xml:space="preserve"> must be maintained. </w:t>
      </w:r>
      <w:r w:rsidR="00D00807">
        <w:t>F</w:t>
      </w:r>
      <w:r>
        <w:t xml:space="preserve">iles </w:t>
      </w:r>
      <w:r w:rsidR="00DD2032">
        <w:t xml:space="preserve">may </w:t>
      </w:r>
      <w:r>
        <w:t>include</w:t>
      </w:r>
      <w:r w:rsidR="00DD2032">
        <w:t xml:space="preserve">, but </w:t>
      </w:r>
      <w:r w:rsidR="3525133F">
        <w:t xml:space="preserve">are </w:t>
      </w:r>
      <w:r w:rsidR="00DD2032">
        <w:t xml:space="preserve">not limited to, </w:t>
      </w:r>
      <w:r>
        <w:t xml:space="preserve">Word documents, photographs, blueprints, </w:t>
      </w:r>
      <w:r w:rsidR="00DD2032">
        <w:t xml:space="preserve">and </w:t>
      </w:r>
      <w:r>
        <w:t xml:space="preserve">PDFs. </w:t>
      </w:r>
      <w:r w:rsidR="00DD2032">
        <w:t xml:space="preserve">Such data files </w:t>
      </w:r>
      <w:r>
        <w:t xml:space="preserve">may not </w:t>
      </w:r>
      <w:r w:rsidR="00DD2032">
        <w:t>require “conversion”</w:t>
      </w:r>
      <w:r w:rsidR="00377F46">
        <w:t>, but</w:t>
      </w:r>
      <w:r w:rsidR="00DD2032">
        <w:t xml:space="preserve"> the records </w:t>
      </w:r>
      <w:r>
        <w:t>must be retrievable.</w:t>
      </w:r>
    </w:p>
    <w:p w14:paraId="3F552198" w14:textId="5609D899" w:rsidR="00870217" w:rsidRDefault="00AD1697" w:rsidP="00870217">
      <w:pPr>
        <w:spacing w:after="0" w:line="240" w:lineRule="auto"/>
      </w:pPr>
      <w:r>
        <w:t xml:space="preserve">Record </w:t>
      </w:r>
      <w:r w:rsidR="000F3B5D">
        <w:t xml:space="preserve">retention requirements </w:t>
      </w:r>
      <w:r>
        <w:t>for digital files</w:t>
      </w:r>
      <w:r w:rsidR="0042662B">
        <w:t xml:space="preserve"> vary between program</w:t>
      </w:r>
      <w:r w:rsidRPr="7CD2E31C">
        <w:t>,</w:t>
      </w:r>
      <w:r w:rsidR="00CC64B0" w:rsidRPr="7CD2E31C">
        <w:t xml:space="preserve"> </w:t>
      </w:r>
      <w:r w:rsidR="0042662B">
        <w:t xml:space="preserve">but </w:t>
      </w:r>
      <w:r w:rsidR="000F3B5D">
        <w:t xml:space="preserve">on average, </w:t>
      </w:r>
      <w:r>
        <w:t>are seven (</w:t>
      </w:r>
      <w:r w:rsidR="000F3B5D">
        <w:t>7</w:t>
      </w:r>
      <w:r w:rsidRPr="7CD2E31C">
        <w:t>)</w:t>
      </w:r>
      <w:r w:rsidR="000F3B5D">
        <w:t xml:space="preserve"> years from date of receipt or creation. </w:t>
      </w:r>
      <w:r>
        <w:t>It should be noted</w:t>
      </w:r>
      <w:r w:rsidR="000F3B5D">
        <w:t xml:space="preserve"> th</w:t>
      </w:r>
      <w:r>
        <w:t>e</w:t>
      </w:r>
      <w:r w:rsidR="000F3B5D" w:rsidRPr="7CD2E31C">
        <w:t xml:space="preserve"> </w:t>
      </w:r>
      <w:r>
        <w:t xml:space="preserve">current </w:t>
      </w:r>
      <w:r w:rsidR="000F3B5D">
        <w:t xml:space="preserve">data has </w:t>
      </w:r>
      <w:r w:rsidR="000F3B5D" w:rsidRPr="001343BB">
        <w:rPr>
          <w:u w:val="single"/>
        </w:rPr>
        <w:t>never</w:t>
      </w:r>
      <w:r w:rsidR="000F3B5D">
        <w:t xml:space="preserve"> been archived from </w:t>
      </w:r>
      <w:r w:rsidR="000F3B5D">
        <w:lastRenderedPageBreak/>
        <w:t>these databases</w:t>
      </w:r>
      <w:r>
        <w:t xml:space="preserve">. There are </w:t>
      </w:r>
      <w:r w:rsidR="000F3B5D">
        <w:t xml:space="preserve">several programs </w:t>
      </w:r>
      <w:r>
        <w:t xml:space="preserve">which </w:t>
      </w:r>
      <w:r w:rsidR="0042662B">
        <w:t>require</w:t>
      </w:r>
      <w:r w:rsidR="0042662B" w:rsidRPr="7CD2E31C">
        <w:t xml:space="preserve"> </w:t>
      </w:r>
      <w:r w:rsidR="000F3B5D">
        <w:t xml:space="preserve">staff to review historical </w:t>
      </w:r>
      <w:r>
        <w:t xml:space="preserve">entity </w:t>
      </w:r>
      <w:r w:rsidR="000F3B5D">
        <w:t xml:space="preserve">data. Conversion plans </w:t>
      </w:r>
      <w:r w:rsidR="00154C5B">
        <w:t xml:space="preserve">must </w:t>
      </w:r>
      <w:r w:rsidR="00824627">
        <w:t xml:space="preserve">include </w:t>
      </w:r>
      <w:r w:rsidR="000F3B5D">
        <w:t xml:space="preserve">these </w:t>
      </w:r>
      <w:r w:rsidR="00154C5B">
        <w:t xml:space="preserve">factors to </w:t>
      </w:r>
      <w:r w:rsidR="000F3B5D">
        <w:t xml:space="preserve">propose a flexible plan </w:t>
      </w:r>
      <w:r w:rsidR="00154C5B">
        <w:t xml:space="preserve">to convert </w:t>
      </w:r>
      <w:r w:rsidR="000F3B5D">
        <w:t>the most vital records</w:t>
      </w:r>
      <w:r w:rsidR="00154C5B" w:rsidRPr="7CD2E31C">
        <w:t>,</w:t>
      </w:r>
      <w:r w:rsidR="000F3B5D">
        <w:t xml:space="preserve"> while still allowing access to archived records </w:t>
      </w:r>
      <w:r w:rsidR="00870217">
        <w:t>as</w:t>
      </w:r>
      <w:r w:rsidR="000F3B5D">
        <w:t xml:space="preserve"> needed. </w:t>
      </w:r>
    </w:p>
    <w:p w14:paraId="6D9FF797" w14:textId="77777777" w:rsidR="00870217" w:rsidRDefault="00870217" w:rsidP="00870217">
      <w:pPr>
        <w:spacing w:after="0" w:line="240" w:lineRule="auto"/>
      </w:pPr>
    </w:p>
    <w:p w14:paraId="505EC7E2" w14:textId="01AAE1DF" w:rsidR="000F3B5D" w:rsidRDefault="00D47207" w:rsidP="000F3B5D">
      <w:r>
        <w:t>Th</w:t>
      </w:r>
      <w:r>
        <w:t>e</w:t>
      </w:r>
      <w:r>
        <w:t xml:space="preserve"> chart </w:t>
      </w:r>
      <w:r>
        <w:t xml:space="preserve">below </w:t>
      </w:r>
      <w:r>
        <w:t>contains counts taken as a snapshot of the data as of September 1, 2017, and rounded to the nearest thousand. The counts were taken from primary data files and do not include the support tables that supply the building blocks of the forms or the relationship tables that link records to each other</w:t>
      </w:r>
      <w:r>
        <w:t>.  In the chart, and “Entity” is a facility or individual for which processing is performed.</w:t>
      </w:r>
    </w:p>
    <w:tbl>
      <w:tblPr>
        <w:tblW w:w="9455" w:type="dxa"/>
        <w:tblInd w:w="-5" w:type="dxa"/>
        <w:tblCellMar>
          <w:left w:w="72" w:type="dxa"/>
          <w:right w:w="72" w:type="dxa"/>
        </w:tblCellMar>
        <w:tblLook w:val="04A0" w:firstRow="1" w:lastRow="0" w:firstColumn="1" w:lastColumn="0" w:noHBand="0" w:noVBand="1"/>
      </w:tblPr>
      <w:tblGrid>
        <w:gridCol w:w="2884"/>
        <w:gridCol w:w="990"/>
        <w:gridCol w:w="1080"/>
        <w:gridCol w:w="1080"/>
        <w:gridCol w:w="1351"/>
        <w:gridCol w:w="1080"/>
        <w:gridCol w:w="990"/>
      </w:tblGrid>
      <w:tr w:rsidR="006C21F7" w:rsidRPr="00471310" w14:paraId="53DD4FD8" w14:textId="77777777" w:rsidTr="006C21F7">
        <w:trPr>
          <w:trHeight w:val="216"/>
        </w:trPr>
        <w:tc>
          <w:tcPr>
            <w:tcW w:w="2884" w:type="dxa"/>
            <w:tcBorders>
              <w:bottom w:val="single" w:sz="4" w:space="0" w:color="auto"/>
              <w:right w:val="single" w:sz="4" w:space="0" w:color="auto"/>
            </w:tcBorders>
            <w:shd w:val="clear" w:color="000000" w:fill="auto"/>
            <w:vAlign w:val="center"/>
          </w:tcPr>
          <w:p w14:paraId="0E72C7C6" w14:textId="77777777" w:rsidR="006C21F7" w:rsidRDefault="006C21F7" w:rsidP="00532C06">
            <w:pPr>
              <w:spacing w:before="60" w:after="0" w:line="240" w:lineRule="auto"/>
              <w:rPr>
                <w:rFonts w:ascii="Calibri" w:hAnsi="Calibri" w:cs="Calibri"/>
                <w:b/>
                <w:bCs/>
                <w:color w:val="000000"/>
                <w:sz w:val="28"/>
                <w:szCs w:val="28"/>
              </w:rPr>
            </w:pPr>
          </w:p>
        </w:tc>
        <w:tc>
          <w:tcPr>
            <w:tcW w:w="6571" w:type="dxa"/>
            <w:gridSpan w:val="6"/>
            <w:tcBorders>
              <w:top w:val="single" w:sz="4" w:space="0" w:color="auto"/>
              <w:left w:val="nil"/>
              <w:bottom w:val="single" w:sz="4" w:space="0" w:color="auto"/>
              <w:right w:val="single" w:sz="4" w:space="0" w:color="auto"/>
            </w:tcBorders>
            <w:shd w:val="clear" w:color="000000" w:fill="DDEBF7"/>
            <w:noWrap/>
            <w:vAlign w:val="center"/>
          </w:tcPr>
          <w:p w14:paraId="6466B93D" w14:textId="77777777" w:rsidR="006C21F7" w:rsidRPr="00471310" w:rsidRDefault="006C21F7" w:rsidP="00532C06">
            <w:pPr>
              <w:spacing w:before="60" w:after="0" w:line="240" w:lineRule="auto"/>
              <w:jc w:val="center"/>
              <w:rPr>
                <w:rFonts w:ascii="Calibri" w:hAnsi="Calibri" w:cs="Calibri"/>
                <w:b/>
                <w:bCs/>
                <w:color w:val="000000"/>
                <w:sz w:val="24"/>
                <w:szCs w:val="24"/>
              </w:rPr>
            </w:pPr>
            <w:r>
              <w:rPr>
                <w:rFonts w:ascii="Calibri" w:hAnsi="Calibri" w:cs="Calibri"/>
                <w:b/>
                <w:bCs/>
                <w:color w:val="000000"/>
                <w:sz w:val="24"/>
                <w:szCs w:val="24"/>
              </w:rPr>
              <w:t>Record Count in Thousands</w:t>
            </w:r>
          </w:p>
        </w:tc>
      </w:tr>
      <w:tr w:rsidR="006C21F7" w:rsidRPr="00471310" w14:paraId="2CF85F4B" w14:textId="77777777" w:rsidTr="006C21F7">
        <w:trPr>
          <w:trHeight w:val="216"/>
        </w:trPr>
        <w:tc>
          <w:tcPr>
            <w:tcW w:w="288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C4D06E1" w14:textId="77777777" w:rsidR="006C21F7" w:rsidRPr="00471310" w:rsidRDefault="006C21F7" w:rsidP="00532C06">
            <w:pPr>
              <w:spacing w:before="60" w:after="0" w:line="240" w:lineRule="auto"/>
              <w:rPr>
                <w:rFonts w:ascii="Calibri" w:hAnsi="Calibri" w:cs="Calibri"/>
                <w:b/>
                <w:bCs/>
                <w:color w:val="000000"/>
                <w:sz w:val="28"/>
                <w:szCs w:val="28"/>
              </w:rPr>
            </w:pPr>
            <w:bookmarkStart w:id="0" w:name="_Hlk505849564" w:colFirst="1" w:colLast="6"/>
            <w:r w:rsidRPr="00471310">
              <w:rPr>
                <w:rFonts w:ascii="Calibri" w:hAnsi="Calibri" w:cs="Calibri"/>
                <w:b/>
                <w:bCs/>
                <w:color w:val="000000"/>
                <w:sz w:val="28"/>
                <w:szCs w:val="28"/>
              </w:rPr>
              <w:t>Program</w:t>
            </w:r>
          </w:p>
        </w:tc>
        <w:tc>
          <w:tcPr>
            <w:tcW w:w="990" w:type="dxa"/>
            <w:tcBorders>
              <w:top w:val="single" w:sz="4" w:space="0" w:color="auto"/>
              <w:left w:val="nil"/>
              <w:bottom w:val="single" w:sz="4" w:space="0" w:color="auto"/>
              <w:right w:val="single" w:sz="4" w:space="0" w:color="auto"/>
            </w:tcBorders>
            <w:shd w:val="clear" w:color="000000" w:fill="DDEBF7"/>
            <w:noWrap/>
            <w:vAlign w:val="center"/>
            <w:hideMark/>
          </w:tcPr>
          <w:p w14:paraId="620DD7C7" w14:textId="77777777" w:rsidR="006C21F7" w:rsidRPr="00471310" w:rsidRDefault="006C21F7" w:rsidP="00532C06">
            <w:pPr>
              <w:spacing w:before="60" w:after="0" w:line="240" w:lineRule="auto"/>
              <w:jc w:val="right"/>
              <w:rPr>
                <w:rFonts w:ascii="Calibri" w:hAnsi="Calibri" w:cs="Calibri"/>
                <w:b/>
                <w:bCs/>
                <w:color w:val="000000"/>
                <w:sz w:val="24"/>
                <w:szCs w:val="24"/>
              </w:rPr>
            </w:pPr>
            <w:r w:rsidRPr="00471310">
              <w:rPr>
                <w:rFonts w:ascii="Calibri" w:hAnsi="Calibri" w:cs="Calibri"/>
                <w:b/>
                <w:bCs/>
                <w:color w:val="000000"/>
                <w:sz w:val="24"/>
                <w:szCs w:val="24"/>
              </w:rPr>
              <w:t>Entities</w:t>
            </w:r>
          </w:p>
        </w:tc>
        <w:tc>
          <w:tcPr>
            <w:tcW w:w="1080" w:type="dxa"/>
            <w:tcBorders>
              <w:top w:val="single" w:sz="4" w:space="0" w:color="auto"/>
              <w:left w:val="nil"/>
              <w:bottom w:val="single" w:sz="4" w:space="0" w:color="auto"/>
              <w:right w:val="single" w:sz="4" w:space="0" w:color="auto"/>
            </w:tcBorders>
            <w:shd w:val="clear" w:color="000000" w:fill="DDEBF7"/>
            <w:noWrap/>
            <w:vAlign w:val="center"/>
            <w:hideMark/>
          </w:tcPr>
          <w:p w14:paraId="481BD8D1" w14:textId="77777777" w:rsidR="006C21F7" w:rsidRPr="00471310" w:rsidRDefault="006C21F7" w:rsidP="00532C06">
            <w:pPr>
              <w:spacing w:before="60" w:after="0" w:line="240" w:lineRule="auto"/>
              <w:jc w:val="right"/>
              <w:rPr>
                <w:rFonts w:ascii="Calibri" w:hAnsi="Calibri" w:cs="Calibri"/>
                <w:b/>
                <w:bCs/>
                <w:color w:val="000000"/>
                <w:sz w:val="24"/>
                <w:szCs w:val="24"/>
              </w:rPr>
            </w:pPr>
            <w:r w:rsidRPr="00471310">
              <w:rPr>
                <w:rFonts w:ascii="Calibri" w:hAnsi="Calibri" w:cs="Calibri"/>
                <w:b/>
                <w:bCs/>
                <w:color w:val="000000"/>
                <w:sz w:val="24"/>
                <w:szCs w:val="24"/>
              </w:rPr>
              <w:t>History</w:t>
            </w:r>
          </w:p>
        </w:tc>
        <w:tc>
          <w:tcPr>
            <w:tcW w:w="1080" w:type="dxa"/>
            <w:tcBorders>
              <w:top w:val="single" w:sz="4" w:space="0" w:color="auto"/>
              <w:left w:val="nil"/>
              <w:bottom w:val="single" w:sz="4" w:space="0" w:color="auto"/>
              <w:right w:val="single" w:sz="4" w:space="0" w:color="auto"/>
            </w:tcBorders>
            <w:shd w:val="clear" w:color="000000" w:fill="DDEBF7"/>
            <w:noWrap/>
            <w:vAlign w:val="center"/>
            <w:hideMark/>
          </w:tcPr>
          <w:p w14:paraId="6F599680" w14:textId="77777777" w:rsidR="006C21F7" w:rsidRPr="00471310" w:rsidRDefault="006C21F7" w:rsidP="00532C06">
            <w:pPr>
              <w:spacing w:before="60" w:after="0" w:line="240" w:lineRule="auto"/>
              <w:jc w:val="right"/>
              <w:rPr>
                <w:rFonts w:ascii="Calibri" w:hAnsi="Calibri" w:cs="Calibri"/>
                <w:b/>
                <w:bCs/>
                <w:color w:val="000000"/>
                <w:sz w:val="24"/>
                <w:szCs w:val="24"/>
              </w:rPr>
            </w:pPr>
            <w:r w:rsidRPr="00471310">
              <w:rPr>
                <w:rFonts w:ascii="Calibri" w:hAnsi="Calibri" w:cs="Calibri"/>
                <w:b/>
                <w:bCs/>
                <w:color w:val="000000"/>
                <w:sz w:val="24"/>
                <w:szCs w:val="24"/>
              </w:rPr>
              <w:t>Billing</w:t>
            </w:r>
          </w:p>
        </w:tc>
        <w:tc>
          <w:tcPr>
            <w:tcW w:w="1351" w:type="dxa"/>
            <w:tcBorders>
              <w:top w:val="single" w:sz="4" w:space="0" w:color="auto"/>
              <w:left w:val="nil"/>
              <w:bottom w:val="single" w:sz="4" w:space="0" w:color="auto"/>
              <w:right w:val="single" w:sz="4" w:space="0" w:color="auto"/>
            </w:tcBorders>
            <w:shd w:val="clear" w:color="000000" w:fill="DDEBF7"/>
            <w:noWrap/>
            <w:vAlign w:val="center"/>
            <w:hideMark/>
          </w:tcPr>
          <w:p w14:paraId="5AEF9EC4" w14:textId="77777777" w:rsidR="006C21F7" w:rsidRPr="00471310" w:rsidRDefault="006C21F7" w:rsidP="00532C06">
            <w:pPr>
              <w:spacing w:before="60" w:after="0" w:line="240" w:lineRule="auto"/>
              <w:jc w:val="right"/>
              <w:rPr>
                <w:rFonts w:ascii="Calibri" w:hAnsi="Calibri" w:cs="Calibri"/>
                <w:b/>
                <w:bCs/>
                <w:color w:val="000000"/>
                <w:sz w:val="24"/>
                <w:szCs w:val="24"/>
              </w:rPr>
            </w:pPr>
            <w:r w:rsidRPr="00471310">
              <w:rPr>
                <w:rFonts w:ascii="Calibri" w:hAnsi="Calibri" w:cs="Calibri"/>
                <w:b/>
                <w:bCs/>
                <w:color w:val="000000"/>
                <w:sz w:val="24"/>
                <w:szCs w:val="24"/>
              </w:rPr>
              <w:t>Inspections</w:t>
            </w:r>
          </w:p>
        </w:tc>
        <w:tc>
          <w:tcPr>
            <w:tcW w:w="1080" w:type="dxa"/>
            <w:tcBorders>
              <w:top w:val="single" w:sz="4" w:space="0" w:color="auto"/>
              <w:left w:val="nil"/>
              <w:bottom w:val="single" w:sz="4" w:space="0" w:color="auto"/>
              <w:right w:val="single" w:sz="4" w:space="0" w:color="auto"/>
            </w:tcBorders>
            <w:shd w:val="clear" w:color="000000" w:fill="DDEBF7"/>
            <w:noWrap/>
            <w:vAlign w:val="center"/>
            <w:hideMark/>
          </w:tcPr>
          <w:p w14:paraId="35AA9F31" w14:textId="77777777" w:rsidR="006C21F7" w:rsidRPr="00471310" w:rsidRDefault="006C21F7" w:rsidP="00532C06">
            <w:pPr>
              <w:spacing w:before="60" w:after="0" w:line="240" w:lineRule="auto"/>
              <w:jc w:val="right"/>
              <w:rPr>
                <w:rFonts w:ascii="Calibri" w:hAnsi="Calibri" w:cs="Calibri"/>
                <w:b/>
                <w:bCs/>
                <w:color w:val="000000"/>
                <w:sz w:val="24"/>
                <w:szCs w:val="24"/>
              </w:rPr>
            </w:pPr>
            <w:r w:rsidRPr="00471310">
              <w:rPr>
                <w:rFonts w:ascii="Calibri" w:hAnsi="Calibri" w:cs="Calibri"/>
                <w:b/>
                <w:bCs/>
                <w:color w:val="000000"/>
                <w:sz w:val="24"/>
                <w:szCs w:val="24"/>
              </w:rPr>
              <w:t>Notes</w:t>
            </w:r>
          </w:p>
        </w:tc>
        <w:tc>
          <w:tcPr>
            <w:tcW w:w="990" w:type="dxa"/>
            <w:tcBorders>
              <w:top w:val="single" w:sz="4" w:space="0" w:color="auto"/>
              <w:left w:val="nil"/>
              <w:bottom w:val="single" w:sz="4" w:space="0" w:color="auto"/>
              <w:right w:val="single" w:sz="4" w:space="0" w:color="auto"/>
            </w:tcBorders>
            <w:shd w:val="clear" w:color="000000" w:fill="DDEBF7"/>
            <w:noWrap/>
            <w:vAlign w:val="center"/>
            <w:hideMark/>
          </w:tcPr>
          <w:p w14:paraId="6DA9FA68" w14:textId="77777777" w:rsidR="006C21F7" w:rsidRPr="00471310" w:rsidRDefault="006C21F7" w:rsidP="00532C06">
            <w:pPr>
              <w:spacing w:before="60" w:after="0" w:line="240" w:lineRule="auto"/>
              <w:jc w:val="right"/>
              <w:rPr>
                <w:rFonts w:ascii="Calibri" w:hAnsi="Calibri" w:cs="Calibri"/>
                <w:b/>
                <w:bCs/>
                <w:color w:val="000000"/>
                <w:sz w:val="24"/>
                <w:szCs w:val="24"/>
              </w:rPr>
            </w:pPr>
            <w:r w:rsidRPr="00471310">
              <w:rPr>
                <w:rFonts w:ascii="Calibri" w:hAnsi="Calibri" w:cs="Calibri"/>
                <w:b/>
                <w:bCs/>
                <w:color w:val="000000"/>
                <w:sz w:val="24"/>
                <w:szCs w:val="24"/>
              </w:rPr>
              <w:t>TOTALS</w:t>
            </w:r>
          </w:p>
        </w:tc>
      </w:tr>
      <w:tr w:rsidR="006C21F7" w:rsidRPr="00471310" w14:paraId="39945649" w14:textId="77777777" w:rsidTr="006C21F7">
        <w:trPr>
          <w:trHeight w:val="368"/>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4F6C8F4B"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Biomedical Waste</w:t>
            </w:r>
          </w:p>
        </w:tc>
        <w:tc>
          <w:tcPr>
            <w:tcW w:w="990" w:type="dxa"/>
            <w:tcBorders>
              <w:top w:val="nil"/>
              <w:left w:val="nil"/>
              <w:bottom w:val="single" w:sz="4" w:space="0" w:color="auto"/>
              <w:right w:val="single" w:sz="4" w:space="0" w:color="auto"/>
            </w:tcBorders>
            <w:shd w:val="clear" w:color="auto" w:fill="auto"/>
            <w:vAlign w:val="center"/>
            <w:hideMark/>
          </w:tcPr>
          <w:p w14:paraId="12C2224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173</w:t>
            </w:r>
          </w:p>
        </w:tc>
        <w:tc>
          <w:tcPr>
            <w:tcW w:w="1080" w:type="dxa"/>
            <w:tcBorders>
              <w:top w:val="nil"/>
              <w:left w:val="nil"/>
              <w:bottom w:val="single" w:sz="4" w:space="0" w:color="auto"/>
              <w:right w:val="single" w:sz="4" w:space="0" w:color="auto"/>
            </w:tcBorders>
            <w:shd w:val="clear" w:color="auto" w:fill="auto"/>
            <w:vAlign w:val="center"/>
            <w:hideMark/>
          </w:tcPr>
          <w:p w14:paraId="3CAA35E4"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3,485</w:t>
            </w:r>
          </w:p>
        </w:tc>
        <w:tc>
          <w:tcPr>
            <w:tcW w:w="1080" w:type="dxa"/>
            <w:tcBorders>
              <w:top w:val="nil"/>
              <w:left w:val="nil"/>
              <w:bottom w:val="single" w:sz="4" w:space="0" w:color="auto"/>
              <w:right w:val="single" w:sz="4" w:space="0" w:color="auto"/>
            </w:tcBorders>
            <w:shd w:val="clear" w:color="auto" w:fill="auto"/>
            <w:noWrap/>
            <w:vAlign w:val="center"/>
            <w:hideMark/>
          </w:tcPr>
          <w:p w14:paraId="68E250D4"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1,414</w:t>
            </w:r>
          </w:p>
        </w:tc>
        <w:tc>
          <w:tcPr>
            <w:tcW w:w="1351" w:type="dxa"/>
            <w:tcBorders>
              <w:top w:val="nil"/>
              <w:left w:val="nil"/>
              <w:bottom w:val="single" w:sz="4" w:space="0" w:color="auto"/>
              <w:right w:val="single" w:sz="4" w:space="0" w:color="auto"/>
            </w:tcBorders>
            <w:shd w:val="clear" w:color="auto" w:fill="auto"/>
            <w:noWrap/>
            <w:vAlign w:val="center"/>
            <w:hideMark/>
          </w:tcPr>
          <w:p w14:paraId="4D43CF86"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2,705</w:t>
            </w:r>
          </w:p>
        </w:tc>
        <w:tc>
          <w:tcPr>
            <w:tcW w:w="1080" w:type="dxa"/>
            <w:tcBorders>
              <w:top w:val="nil"/>
              <w:left w:val="nil"/>
              <w:bottom w:val="single" w:sz="4" w:space="0" w:color="auto"/>
              <w:right w:val="single" w:sz="4" w:space="0" w:color="auto"/>
            </w:tcBorders>
            <w:shd w:val="clear" w:color="auto" w:fill="auto"/>
            <w:noWrap/>
            <w:vAlign w:val="center"/>
            <w:hideMark/>
          </w:tcPr>
          <w:p w14:paraId="3D7D20D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87</w:t>
            </w:r>
          </w:p>
        </w:tc>
        <w:tc>
          <w:tcPr>
            <w:tcW w:w="990" w:type="dxa"/>
            <w:tcBorders>
              <w:top w:val="nil"/>
              <w:left w:val="nil"/>
              <w:bottom w:val="single" w:sz="4" w:space="0" w:color="auto"/>
              <w:right w:val="single" w:sz="4" w:space="0" w:color="auto"/>
            </w:tcBorders>
            <w:shd w:val="clear" w:color="auto" w:fill="auto"/>
            <w:noWrap/>
            <w:vAlign w:val="center"/>
            <w:hideMark/>
          </w:tcPr>
          <w:p w14:paraId="0461DE2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7,864</w:t>
            </w:r>
          </w:p>
        </w:tc>
      </w:tr>
      <w:tr w:rsidR="006C21F7" w:rsidRPr="00471310" w14:paraId="74F6E812"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0ABEF960"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Body Piercing</w:t>
            </w:r>
          </w:p>
        </w:tc>
        <w:tc>
          <w:tcPr>
            <w:tcW w:w="990" w:type="dxa"/>
            <w:tcBorders>
              <w:top w:val="nil"/>
              <w:left w:val="nil"/>
              <w:bottom w:val="single" w:sz="4" w:space="0" w:color="auto"/>
              <w:right w:val="single" w:sz="4" w:space="0" w:color="auto"/>
            </w:tcBorders>
            <w:shd w:val="clear" w:color="auto" w:fill="auto"/>
            <w:vAlign w:val="center"/>
            <w:hideMark/>
          </w:tcPr>
          <w:p w14:paraId="5B719CF5"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14:paraId="309F4EF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6AA59CD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22</w:t>
            </w:r>
          </w:p>
        </w:tc>
        <w:tc>
          <w:tcPr>
            <w:tcW w:w="1351" w:type="dxa"/>
            <w:tcBorders>
              <w:top w:val="nil"/>
              <w:left w:val="nil"/>
              <w:bottom w:val="single" w:sz="4" w:space="0" w:color="auto"/>
              <w:right w:val="single" w:sz="4" w:space="0" w:color="auto"/>
            </w:tcBorders>
            <w:shd w:val="clear" w:color="auto" w:fill="auto"/>
            <w:noWrap/>
            <w:vAlign w:val="center"/>
            <w:hideMark/>
          </w:tcPr>
          <w:p w14:paraId="6E7EE401"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49</w:t>
            </w:r>
          </w:p>
        </w:tc>
        <w:tc>
          <w:tcPr>
            <w:tcW w:w="1080" w:type="dxa"/>
            <w:tcBorders>
              <w:top w:val="nil"/>
              <w:left w:val="nil"/>
              <w:bottom w:val="single" w:sz="4" w:space="0" w:color="auto"/>
              <w:right w:val="single" w:sz="4" w:space="0" w:color="auto"/>
            </w:tcBorders>
            <w:shd w:val="clear" w:color="auto" w:fill="auto"/>
            <w:noWrap/>
            <w:vAlign w:val="center"/>
            <w:hideMark/>
          </w:tcPr>
          <w:p w14:paraId="14FDFCE4"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6EDB7A7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157</w:t>
            </w:r>
          </w:p>
        </w:tc>
      </w:tr>
      <w:tr w:rsidR="006C21F7" w:rsidRPr="00471310" w14:paraId="2023DC31"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3F31F2A6"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Food Hygiene</w:t>
            </w:r>
          </w:p>
        </w:tc>
        <w:tc>
          <w:tcPr>
            <w:tcW w:w="990" w:type="dxa"/>
            <w:tcBorders>
              <w:top w:val="nil"/>
              <w:left w:val="nil"/>
              <w:bottom w:val="single" w:sz="4" w:space="0" w:color="auto"/>
              <w:right w:val="single" w:sz="4" w:space="0" w:color="auto"/>
            </w:tcBorders>
            <w:shd w:val="clear" w:color="auto" w:fill="auto"/>
            <w:vAlign w:val="center"/>
            <w:hideMark/>
          </w:tcPr>
          <w:p w14:paraId="7A36AAB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86</w:t>
            </w:r>
          </w:p>
        </w:tc>
        <w:tc>
          <w:tcPr>
            <w:tcW w:w="1080" w:type="dxa"/>
            <w:tcBorders>
              <w:top w:val="nil"/>
              <w:left w:val="nil"/>
              <w:bottom w:val="single" w:sz="4" w:space="0" w:color="auto"/>
              <w:right w:val="single" w:sz="4" w:space="0" w:color="auto"/>
            </w:tcBorders>
            <w:shd w:val="clear" w:color="auto" w:fill="auto"/>
            <w:vAlign w:val="center"/>
            <w:hideMark/>
          </w:tcPr>
          <w:p w14:paraId="1E40E5B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4,646</w:t>
            </w:r>
          </w:p>
        </w:tc>
        <w:tc>
          <w:tcPr>
            <w:tcW w:w="1080" w:type="dxa"/>
            <w:tcBorders>
              <w:top w:val="nil"/>
              <w:left w:val="nil"/>
              <w:bottom w:val="single" w:sz="4" w:space="0" w:color="auto"/>
              <w:right w:val="single" w:sz="4" w:space="0" w:color="auto"/>
            </w:tcBorders>
            <w:shd w:val="clear" w:color="auto" w:fill="auto"/>
            <w:noWrap/>
            <w:vAlign w:val="center"/>
            <w:hideMark/>
          </w:tcPr>
          <w:p w14:paraId="3ABA2574"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562</w:t>
            </w:r>
          </w:p>
        </w:tc>
        <w:tc>
          <w:tcPr>
            <w:tcW w:w="1351" w:type="dxa"/>
            <w:tcBorders>
              <w:top w:val="nil"/>
              <w:left w:val="nil"/>
              <w:bottom w:val="single" w:sz="4" w:space="0" w:color="auto"/>
              <w:right w:val="single" w:sz="4" w:space="0" w:color="auto"/>
            </w:tcBorders>
            <w:shd w:val="clear" w:color="auto" w:fill="auto"/>
            <w:noWrap/>
            <w:vAlign w:val="center"/>
            <w:hideMark/>
          </w:tcPr>
          <w:p w14:paraId="123BA9E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2,502</w:t>
            </w:r>
          </w:p>
        </w:tc>
        <w:tc>
          <w:tcPr>
            <w:tcW w:w="1080" w:type="dxa"/>
            <w:tcBorders>
              <w:top w:val="nil"/>
              <w:left w:val="nil"/>
              <w:bottom w:val="single" w:sz="4" w:space="0" w:color="auto"/>
              <w:right w:val="single" w:sz="4" w:space="0" w:color="auto"/>
            </w:tcBorders>
            <w:shd w:val="clear" w:color="auto" w:fill="auto"/>
            <w:noWrap/>
            <w:vAlign w:val="center"/>
            <w:hideMark/>
          </w:tcPr>
          <w:p w14:paraId="15F2102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54</w:t>
            </w:r>
          </w:p>
        </w:tc>
        <w:tc>
          <w:tcPr>
            <w:tcW w:w="990" w:type="dxa"/>
            <w:tcBorders>
              <w:top w:val="nil"/>
              <w:left w:val="nil"/>
              <w:bottom w:val="single" w:sz="4" w:space="0" w:color="auto"/>
              <w:right w:val="single" w:sz="4" w:space="0" w:color="auto"/>
            </w:tcBorders>
            <w:shd w:val="clear" w:color="auto" w:fill="auto"/>
            <w:noWrap/>
            <w:vAlign w:val="center"/>
            <w:hideMark/>
          </w:tcPr>
          <w:p w14:paraId="0262B76F"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7,850</w:t>
            </w:r>
          </w:p>
        </w:tc>
      </w:tr>
      <w:tr w:rsidR="006C21F7" w:rsidRPr="00471310" w14:paraId="580DEE0A"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1AC3067E"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Group Care</w:t>
            </w:r>
          </w:p>
        </w:tc>
        <w:tc>
          <w:tcPr>
            <w:tcW w:w="990" w:type="dxa"/>
            <w:tcBorders>
              <w:top w:val="nil"/>
              <w:left w:val="nil"/>
              <w:bottom w:val="single" w:sz="4" w:space="0" w:color="auto"/>
              <w:right w:val="single" w:sz="4" w:space="0" w:color="auto"/>
            </w:tcBorders>
            <w:shd w:val="clear" w:color="auto" w:fill="auto"/>
            <w:vAlign w:val="center"/>
            <w:hideMark/>
          </w:tcPr>
          <w:p w14:paraId="46DCCD3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122</w:t>
            </w:r>
          </w:p>
        </w:tc>
        <w:tc>
          <w:tcPr>
            <w:tcW w:w="1080" w:type="dxa"/>
            <w:tcBorders>
              <w:top w:val="nil"/>
              <w:left w:val="nil"/>
              <w:bottom w:val="single" w:sz="4" w:space="0" w:color="auto"/>
              <w:right w:val="single" w:sz="4" w:space="0" w:color="auto"/>
            </w:tcBorders>
            <w:shd w:val="clear" w:color="auto" w:fill="auto"/>
            <w:noWrap/>
            <w:vAlign w:val="center"/>
            <w:hideMark/>
          </w:tcPr>
          <w:p w14:paraId="1FB98EB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1,643</w:t>
            </w:r>
          </w:p>
        </w:tc>
        <w:tc>
          <w:tcPr>
            <w:tcW w:w="1080" w:type="dxa"/>
            <w:tcBorders>
              <w:top w:val="nil"/>
              <w:left w:val="nil"/>
              <w:bottom w:val="single" w:sz="4" w:space="0" w:color="auto"/>
              <w:right w:val="single" w:sz="4" w:space="0" w:color="auto"/>
            </w:tcBorders>
            <w:shd w:val="clear" w:color="auto" w:fill="auto"/>
            <w:noWrap/>
            <w:vAlign w:val="center"/>
            <w:hideMark/>
          </w:tcPr>
          <w:p w14:paraId="2CA51D95"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264</w:t>
            </w:r>
          </w:p>
        </w:tc>
        <w:tc>
          <w:tcPr>
            <w:tcW w:w="1351" w:type="dxa"/>
            <w:tcBorders>
              <w:top w:val="nil"/>
              <w:left w:val="nil"/>
              <w:bottom w:val="single" w:sz="4" w:space="0" w:color="auto"/>
              <w:right w:val="single" w:sz="4" w:space="0" w:color="auto"/>
            </w:tcBorders>
            <w:shd w:val="clear" w:color="auto" w:fill="auto"/>
            <w:noWrap/>
            <w:vAlign w:val="center"/>
            <w:hideMark/>
          </w:tcPr>
          <w:p w14:paraId="556CB6D1"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2,665</w:t>
            </w:r>
          </w:p>
        </w:tc>
        <w:tc>
          <w:tcPr>
            <w:tcW w:w="1080" w:type="dxa"/>
            <w:tcBorders>
              <w:top w:val="nil"/>
              <w:left w:val="nil"/>
              <w:bottom w:val="single" w:sz="4" w:space="0" w:color="auto"/>
              <w:right w:val="single" w:sz="4" w:space="0" w:color="auto"/>
            </w:tcBorders>
            <w:shd w:val="clear" w:color="auto" w:fill="auto"/>
            <w:noWrap/>
            <w:vAlign w:val="center"/>
            <w:hideMark/>
          </w:tcPr>
          <w:p w14:paraId="46AE5A06"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79</w:t>
            </w:r>
          </w:p>
        </w:tc>
        <w:tc>
          <w:tcPr>
            <w:tcW w:w="990" w:type="dxa"/>
            <w:tcBorders>
              <w:top w:val="nil"/>
              <w:left w:val="nil"/>
              <w:bottom w:val="single" w:sz="4" w:space="0" w:color="auto"/>
              <w:right w:val="single" w:sz="4" w:space="0" w:color="auto"/>
            </w:tcBorders>
            <w:shd w:val="clear" w:color="auto" w:fill="auto"/>
            <w:noWrap/>
            <w:vAlign w:val="center"/>
            <w:hideMark/>
          </w:tcPr>
          <w:p w14:paraId="29C079D0"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4,773</w:t>
            </w:r>
          </w:p>
        </w:tc>
      </w:tr>
      <w:tr w:rsidR="006C21F7" w:rsidRPr="00471310" w14:paraId="6D0B0AA2"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2971C86E"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Limited-Use Water</w:t>
            </w:r>
          </w:p>
        </w:tc>
        <w:tc>
          <w:tcPr>
            <w:tcW w:w="990" w:type="dxa"/>
            <w:tcBorders>
              <w:top w:val="nil"/>
              <w:left w:val="nil"/>
              <w:bottom w:val="single" w:sz="4" w:space="0" w:color="auto"/>
              <w:right w:val="single" w:sz="4" w:space="0" w:color="auto"/>
            </w:tcBorders>
            <w:shd w:val="clear" w:color="auto" w:fill="auto"/>
            <w:vAlign w:val="center"/>
            <w:hideMark/>
          </w:tcPr>
          <w:p w14:paraId="0D22F2C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284</w:t>
            </w:r>
          </w:p>
        </w:tc>
        <w:tc>
          <w:tcPr>
            <w:tcW w:w="1080" w:type="dxa"/>
            <w:tcBorders>
              <w:top w:val="nil"/>
              <w:left w:val="nil"/>
              <w:bottom w:val="single" w:sz="4" w:space="0" w:color="auto"/>
              <w:right w:val="single" w:sz="4" w:space="0" w:color="auto"/>
            </w:tcBorders>
            <w:shd w:val="clear" w:color="auto" w:fill="auto"/>
            <w:noWrap/>
            <w:vAlign w:val="center"/>
            <w:hideMark/>
          </w:tcPr>
          <w:p w14:paraId="10C8E62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1,605</w:t>
            </w:r>
          </w:p>
        </w:tc>
        <w:tc>
          <w:tcPr>
            <w:tcW w:w="1080" w:type="dxa"/>
            <w:tcBorders>
              <w:top w:val="nil"/>
              <w:left w:val="nil"/>
              <w:bottom w:val="single" w:sz="4" w:space="0" w:color="auto"/>
              <w:right w:val="single" w:sz="4" w:space="0" w:color="auto"/>
            </w:tcBorders>
            <w:shd w:val="clear" w:color="auto" w:fill="auto"/>
            <w:noWrap/>
            <w:vAlign w:val="center"/>
            <w:hideMark/>
          </w:tcPr>
          <w:p w14:paraId="06325DE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817</w:t>
            </w:r>
          </w:p>
        </w:tc>
        <w:tc>
          <w:tcPr>
            <w:tcW w:w="1351" w:type="dxa"/>
            <w:tcBorders>
              <w:top w:val="nil"/>
              <w:left w:val="nil"/>
              <w:bottom w:val="single" w:sz="4" w:space="0" w:color="auto"/>
              <w:right w:val="single" w:sz="4" w:space="0" w:color="auto"/>
            </w:tcBorders>
            <w:shd w:val="clear" w:color="auto" w:fill="auto"/>
            <w:noWrap/>
            <w:vAlign w:val="center"/>
            <w:hideMark/>
          </w:tcPr>
          <w:p w14:paraId="55494AC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2,774</w:t>
            </w:r>
          </w:p>
        </w:tc>
        <w:tc>
          <w:tcPr>
            <w:tcW w:w="1080" w:type="dxa"/>
            <w:tcBorders>
              <w:top w:val="nil"/>
              <w:left w:val="nil"/>
              <w:bottom w:val="single" w:sz="4" w:space="0" w:color="auto"/>
              <w:right w:val="single" w:sz="4" w:space="0" w:color="auto"/>
            </w:tcBorders>
            <w:shd w:val="clear" w:color="auto" w:fill="auto"/>
            <w:noWrap/>
            <w:vAlign w:val="center"/>
            <w:hideMark/>
          </w:tcPr>
          <w:p w14:paraId="77C752D1"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52</w:t>
            </w:r>
          </w:p>
        </w:tc>
        <w:tc>
          <w:tcPr>
            <w:tcW w:w="990" w:type="dxa"/>
            <w:tcBorders>
              <w:top w:val="nil"/>
              <w:left w:val="nil"/>
              <w:bottom w:val="single" w:sz="4" w:space="0" w:color="auto"/>
              <w:right w:val="single" w:sz="4" w:space="0" w:color="auto"/>
            </w:tcBorders>
            <w:shd w:val="clear" w:color="auto" w:fill="auto"/>
            <w:noWrap/>
            <w:vAlign w:val="center"/>
            <w:hideMark/>
          </w:tcPr>
          <w:p w14:paraId="34C10C8B"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5,532</w:t>
            </w:r>
          </w:p>
        </w:tc>
      </w:tr>
      <w:tr w:rsidR="006C21F7" w:rsidRPr="00471310" w14:paraId="2C3ACBE2"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5BA3D665"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Migrant Labor Camp</w:t>
            </w:r>
          </w:p>
        </w:tc>
        <w:tc>
          <w:tcPr>
            <w:tcW w:w="990" w:type="dxa"/>
            <w:tcBorders>
              <w:top w:val="nil"/>
              <w:left w:val="nil"/>
              <w:bottom w:val="single" w:sz="4" w:space="0" w:color="auto"/>
              <w:right w:val="single" w:sz="4" w:space="0" w:color="auto"/>
            </w:tcBorders>
            <w:shd w:val="clear" w:color="auto" w:fill="auto"/>
            <w:vAlign w:val="center"/>
            <w:hideMark/>
          </w:tcPr>
          <w:p w14:paraId="3764D01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6</w:t>
            </w:r>
          </w:p>
        </w:tc>
        <w:tc>
          <w:tcPr>
            <w:tcW w:w="1080" w:type="dxa"/>
            <w:tcBorders>
              <w:top w:val="nil"/>
              <w:left w:val="nil"/>
              <w:bottom w:val="single" w:sz="4" w:space="0" w:color="auto"/>
              <w:right w:val="single" w:sz="4" w:space="0" w:color="auto"/>
            </w:tcBorders>
            <w:shd w:val="clear" w:color="auto" w:fill="auto"/>
            <w:noWrap/>
            <w:vAlign w:val="center"/>
            <w:hideMark/>
          </w:tcPr>
          <w:p w14:paraId="31909FD5"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158</w:t>
            </w:r>
          </w:p>
        </w:tc>
        <w:tc>
          <w:tcPr>
            <w:tcW w:w="1080" w:type="dxa"/>
            <w:tcBorders>
              <w:top w:val="nil"/>
              <w:left w:val="nil"/>
              <w:bottom w:val="single" w:sz="4" w:space="0" w:color="auto"/>
              <w:right w:val="single" w:sz="4" w:space="0" w:color="auto"/>
            </w:tcBorders>
            <w:shd w:val="clear" w:color="auto" w:fill="auto"/>
            <w:noWrap/>
            <w:vAlign w:val="center"/>
            <w:hideMark/>
          </w:tcPr>
          <w:p w14:paraId="14508A2B"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36</w:t>
            </w:r>
          </w:p>
        </w:tc>
        <w:tc>
          <w:tcPr>
            <w:tcW w:w="1351" w:type="dxa"/>
            <w:tcBorders>
              <w:top w:val="nil"/>
              <w:left w:val="nil"/>
              <w:bottom w:val="single" w:sz="4" w:space="0" w:color="auto"/>
              <w:right w:val="single" w:sz="4" w:space="0" w:color="auto"/>
            </w:tcBorders>
            <w:shd w:val="clear" w:color="auto" w:fill="auto"/>
            <w:noWrap/>
            <w:vAlign w:val="center"/>
            <w:hideMark/>
          </w:tcPr>
          <w:p w14:paraId="70D15AA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530</w:t>
            </w:r>
          </w:p>
        </w:tc>
        <w:tc>
          <w:tcPr>
            <w:tcW w:w="1080" w:type="dxa"/>
            <w:tcBorders>
              <w:top w:val="nil"/>
              <w:left w:val="nil"/>
              <w:bottom w:val="single" w:sz="4" w:space="0" w:color="auto"/>
              <w:right w:val="single" w:sz="4" w:space="0" w:color="auto"/>
            </w:tcBorders>
            <w:shd w:val="clear" w:color="auto" w:fill="auto"/>
            <w:noWrap/>
            <w:vAlign w:val="center"/>
            <w:hideMark/>
          </w:tcPr>
          <w:p w14:paraId="2A8F9A00"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w:t>
            </w:r>
          </w:p>
        </w:tc>
        <w:tc>
          <w:tcPr>
            <w:tcW w:w="990" w:type="dxa"/>
            <w:tcBorders>
              <w:top w:val="nil"/>
              <w:left w:val="nil"/>
              <w:bottom w:val="single" w:sz="4" w:space="0" w:color="auto"/>
              <w:right w:val="single" w:sz="4" w:space="0" w:color="auto"/>
            </w:tcBorders>
            <w:shd w:val="clear" w:color="auto" w:fill="auto"/>
            <w:noWrap/>
            <w:vAlign w:val="center"/>
            <w:hideMark/>
          </w:tcPr>
          <w:p w14:paraId="6213CA0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735</w:t>
            </w:r>
          </w:p>
        </w:tc>
      </w:tr>
      <w:tr w:rsidR="006C21F7" w:rsidRPr="00471310" w14:paraId="7F53309D"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66AC664E"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Miscellaneous</w:t>
            </w:r>
          </w:p>
        </w:tc>
        <w:tc>
          <w:tcPr>
            <w:tcW w:w="990" w:type="dxa"/>
            <w:tcBorders>
              <w:top w:val="nil"/>
              <w:left w:val="nil"/>
              <w:bottom w:val="single" w:sz="4" w:space="0" w:color="auto"/>
              <w:right w:val="single" w:sz="4" w:space="0" w:color="auto"/>
            </w:tcBorders>
            <w:shd w:val="clear" w:color="auto" w:fill="auto"/>
            <w:vAlign w:val="center"/>
            <w:hideMark/>
          </w:tcPr>
          <w:p w14:paraId="7EDDA9EE"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18CD095F"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1,390</w:t>
            </w:r>
          </w:p>
        </w:tc>
        <w:tc>
          <w:tcPr>
            <w:tcW w:w="1080" w:type="dxa"/>
            <w:tcBorders>
              <w:top w:val="nil"/>
              <w:left w:val="nil"/>
              <w:bottom w:val="single" w:sz="4" w:space="0" w:color="auto"/>
              <w:right w:val="single" w:sz="4" w:space="0" w:color="auto"/>
            </w:tcBorders>
            <w:shd w:val="clear" w:color="auto" w:fill="auto"/>
            <w:noWrap/>
            <w:vAlign w:val="center"/>
            <w:hideMark/>
          </w:tcPr>
          <w:p w14:paraId="0CED495F"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459</w:t>
            </w:r>
          </w:p>
        </w:tc>
        <w:tc>
          <w:tcPr>
            <w:tcW w:w="1351" w:type="dxa"/>
            <w:tcBorders>
              <w:top w:val="nil"/>
              <w:left w:val="nil"/>
              <w:bottom w:val="single" w:sz="4" w:space="0" w:color="auto"/>
              <w:right w:val="single" w:sz="4" w:space="0" w:color="auto"/>
            </w:tcBorders>
            <w:shd w:val="clear" w:color="auto" w:fill="auto"/>
            <w:noWrap/>
            <w:vAlign w:val="center"/>
            <w:hideMark/>
          </w:tcPr>
          <w:p w14:paraId="06247C6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525</w:t>
            </w:r>
          </w:p>
        </w:tc>
        <w:tc>
          <w:tcPr>
            <w:tcW w:w="1080" w:type="dxa"/>
            <w:tcBorders>
              <w:top w:val="nil"/>
              <w:left w:val="nil"/>
              <w:bottom w:val="single" w:sz="4" w:space="0" w:color="auto"/>
              <w:right w:val="single" w:sz="4" w:space="0" w:color="auto"/>
            </w:tcBorders>
            <w:shd w:val="clear" w:color="auto" w:fill="auto"/>
            <w:noWrap/>
            <w:vAlign w:val="center"/>
            <w:hideMark/>
          </w:tcPr>
          <w:p w14:paraId="40C572C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54</w:t>
            </w:r>
          </w:p>
        </w:tc>
        <w:tc>
          <w:tcPr>
            <w:tcW w:w="990" w:type="dxa"/>
            <w:tcBorders>
              <w:top w:val="nil"/>
              <w:left w:val="nil"/>
              <w:bottom w:val="single" w:sz="4" w:space="0" w:color="auto"/>
              <w:right w:val="single" w:sz="4" w:space="0" w:color="auto"/>
            </w:tcBorders>
            <w:shd w:val="clear" w:color="auto" w:fill="auto"/>
            <w:noWrap/>
            <w:vAlign w:val="center"/>
            <w:hideMark/>
          </w:tcPr>
          <w:p w14:paraId="71D123B1"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2,508</w:t>
            </w:r>
          </w:p>
        </w:tc>
      </w:tr>
      <w:tr w:rsidR="006C21F7" w:rsidRPr="00471310" w14:paraId="25DC5268"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357CE5DB"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Mobile Home Parks</w:t>
            </w:r>
          </w:p>
        </w:tc>
        <w:tc>
          <w:tcPr>
            <w:tcW w:w="990" w:type="dxa"/>
            <w:tcBorders>
              <w:top w:val="nil"/>
              <w:left w:val="nil"/>
              <w:bottom w:val="single" w:sz="4" w:space="0" w:color="auto"/>
              <w:right w:val="single" w:sz="4" w:space="0" w:color="auto"/>
            </w:tcBorders>
            <w:shd w:val="clear" w:color="auto" w:fill="auto"/>
            <w:vAlign w:val="center"/>
            <w:hideMark/>
          </w:tcPr>
          <w:p w14:paraId="138ACEE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22</w:t>
            </w:r>
          </w:p>
        </w:tc>
        <w:tc>
          <w:tcPr>
            <w:tcW w:w="1080" w:type="dxa"/>
            <w:tcBorders>
              <w:top w:val="nil"/>
              <w:left w:val="nil"/>
              <w:bottom w:val="single" w:sz="4" w:space="0" w:color="auto"/>
              <w:right w:val="single" w:sz="4" w:space="0" w:color="auto"/>
            </w:tcBorders>
            <w:shd w:val="clear" w:color="auto" w:fill="auto"/>
            <w:noWrap/>
            <w:vAlign w:val="center"/>
            <w:hideMark/>
          </w:tcPr>
          <w:p w14:paraId="4F309E01"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705</w:t>
            </w:r>
          </w:p>
        </w:tc>
        <w:tc>
          <w:tcPr>
            <w:tcW w:w="1080" w:type="dxa"/>
            <w:tcBorders>
              <w:top w:val="nil"/>
              <w:left w:val="nil"/>
              <w:bottom w:val="single" w:sz="4" w:space="0" w:color="auto"/>
              <w:right w:val="single" w:sz="4" w:space="0" w:color="auto"/>
            </w:tcBorders>
            <w:shd w:val="clear" w:color="auto" w:fill="auto"/>
            <w:noWrap/>
            <w:vAlign w:val="center"/>
            <w:hideMark/>
          </w:tcPr>
          <w:p w14:paraId="172A72A5"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199</w:t>
            </w:r>
          </w:p>
        </w:tc>
        <w:tc>
          <w:tcPr>
            <w:tcW w:w="1351" w:type="dxa"/>
            <w:tcBorders>
              <w:top w:val="nil"/>
              <w:left w:val="nil"/>
              <w:bottom w:val="single" w:sz="4" w:space="0" w:color="auto"/>
              <w:right w:val="single" w:sz="4" w:space="0" w:color="auto"/>
            </w:tcBorders>
            <w:shd w:val="clear" w:color="auto" w:fill="auto"/>
            <w:noWrap/>
            <w:vAlign w:val="center"/>
            <w:hideMark/>
          </w:tcPr>
          <w:p w14:paraId="527CD51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1,475</w:t>
            </w:r>
          </w:p>
        </w:tc>
        <w:tc>
          <w:tcPr>
            <w:tcW w:w="1080" w:type="dxa"/>
            <w:tcBorders>
              <w:top w:val="nil"/>
              <w:left w:val="nil"/>
              <w:bottom w:val="single" w:sz="4" w:space="0" w:color="auto"/>
              <w:right w:val="single" w:sz="4" w:space="0" w:color="auto"/>
            </w:tcBorders>
            <w:shd w:val="clear" w:color="auto" w:fill="auto"/>
            <w:noWrap/>
            <w:vAlign w:val="center"/>
            <w:hideMark/>
          </w:tcPr>
          <w:p w14:paraId="1A07D98E"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10</w:t>
            </w:r>
          </w:p>
        </w:tc>
        <w:tc>
          <w:tcPr>
            <w:tcW w:w="990" w:type="dxa"/>
            <w:tcBorders>
              <w:top w:val="nil"/>
              <w:left w:val="nil"/>
              <w:bottom w:val="single" w:sz="4" w:space="0" w:color="auto"/>
              <w:right w:val="single" w:sz="4" w:space="0" w:color="auto"/>
            </w:tcBorders>
            <w:shd w:val="clear" w:color="auto" w:fill="auto"/>
            <w:noWrap/>
            <w:vAlign w:val="center"/>
            <w:hideMark/>
          </w:tcPr>
          <w:p w14:paraId="3A31DC4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2,411</w:t>
            </w:r>
          </w:p>
        </w:tc>
      </w:tr>
      <w:tr w:rsidR="006C21F7" w:rsidRPr="00471310" w14:paraId="10E9EE30"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1052259E"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OSTDS - Construction</w:t>
            </w:r>
          </w:p>
        </w:tc>
        <w:tc>
          <w:tcPr>
            <w:tcW w:w="990" w:type="dxa"/>
            <w:tcBorders>
              <w:top w:val="nil"/>
              <w:left w:val="nil"/>
              <w:bottom w:val="single" w:sz="4" w:space="0" w:color="auto"/>
              <w:right w:val="single" w:sz="4" w:space="0" w:color="auto"/>
            </w:tcBorders>
            <w:shd w:val="clear" w:color="auto" w:fill="auto"/>
            <w:vAlign w:val="center"/>
            <w:hideMark/>
          </w:tcPr>
          <w:p w14:paraId="3A79DCF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2,409</w:t>
            </w:r>
          </w:p>
        </w:tc>
        <w:tc>
          <w:tcPr>
            <w:tcW w:w="1080" w:type="dxa"/>
            <w:tcBorders>
              <w:top w:val="nil"/>
              <w:left w:val="nil"/>
              <w:bottom w:val="single" w:sz="4" w:space="0" w:color="auto"/>
              <w:right w:val="single" w:sz="4" w:space="0" w:color="auto"/>
            </w:tcBorders>
            <w:shd w:val="clear" w:color="auto" w:fill="auto"/>
            <w:noWrap/>
            <w:vAlign w:val="center"/>
            <w:hideMark/>
          </w:tcPr>
          <w:p w14:paraId="701EBCE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4,575</w:t>
            </w:r>
          </w:p>
        </w:tc>
        <w:tc>
          <w:tcPr>
            <w:tcW w:w="1080" w:type="dxa"/>
            <w:tcBorders>
              <w:top w:val="nil"/>
              <w:left w:val="nil"/>
              <w:bottom w:val="single" w:sz="4" w:space="0" w:color="auto"/>
              <w:right w:val="single" w:sz="4" w:space="0" w:color="auto"/>
            </w:tcBorders>
            <w:shd w:val="clear" w:color="auto" w:fill="auto"/>
            <w:noWrap/>
            <w:vAlign w:val="center"/>
            <w:hideMark/>
          </w:tcPr>
          <w:p w14:paraId="6641ED91"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6,100</w:t>
            </w:r>
          </w:p>
        </w:tc>
        <w:tc>
          <w:tcPr>
            <w:tcW w:w="1351" w:type="dxa"/>
            <w:tcBorders>
              <w:top w:val="nil"/>
              <w:left w:val="nil"/>
              <w:bottom w:val="single" w:sz="4" w:space="0" w:color="auto"/>
              <w:right w:val="single" w:sz="4" w:space="0" w:color="auto"/>
            </w:tcBorders>
            <w:shd w:val="clear" w:color="auto" w:fill="auto"/>
            <w:noWrap/>
            <w:vAlign w:val="center"/>
            <w:hideMark/>
          </w:tcPr>
          <w:p w14:paraId="0A43B310"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8,419</w:t>
            </w:r>
          </w:p>
        </w:tc>
        <w:tc>
          <w:tcPr>
            <w:tcW w:w="1080" w:type="dxa"/>
            <w:tcBorders>
              <w:top w:val="nil"/>
              <w:left w:val="nil"/>
              <w:bottom w:val="single" w:sz="4" w:space="0" w:color="auto"/>
              <w:right w:val="single" w:sz="4" w:space="0" w:color="auto"/>
            </w:tcBorders>
            <w:shd w:val="clear" w:color="auto" w:fill="auto"/>
            <w:noWrap/>
            <w:vAlign w:val="center"/>
            <w:hideMark/>
          </w:tcPr>
          <w:p w14:paraId="6239290E"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612</w:t>
            </w:r>
          </w:p>
        </w:tc>
        <w:tc>
          <w:tcPr>
            <w:tcW w:w="990" w:type="dxa"/>
            <w:tcBorders>
              <w:top w:val="nil"/>
              <w:left w:val="nil"/>
              <w:bottom w:val="single" w:sz="4" w:space="0" w:color="auto"/>
              <w:right w:val="single" w:sz="4" w:space="0" w:color="auto"/>
            </w:tcBorders>
            <w:shd w:val="clear" w:color="auto" w:fill="auto"/>
            <w:noWrap/>
            <w:vAlign w:val="center"/>
            <w:hideMark/>
          </w:tcPr>
          <w:p w14:paraId="45E8D96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22,115</w:t>
            </w:r>
          </w:p>
        </w:tc>
      </w:tr>
      <w:tr w:rsidR="006C21F7" w:rsidRPr="00471310" w14:paraId="62C04C46"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796354C4"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OSTDS - Service &amp; Operating</w:t>
            </w:r>
          </w:p>
        </w:tc>
        <w:tc>
          <w:tcPr>
            <w:tcW w:w="990" w:type="dxa"/>
            <w:tcBorders>
              <w:top w:val="nil"/>
              <w:left w:val="nil"/>
              <w:bottom w:val="single" w:sz="4" w:space="0" w:color="auto"/>
              <w:right w:val="single" w:sz="4" w:space="0" w:color="auto"/>
            </w:tcBorders>
            <w:shd w:val="clear" w:color="auto" w:fill="auto"/>
            <w:vAlign w:val="center"/>
            <w:hideMark/>
          </w:tcPr>
          <w:p w14:paraId="72B7DF4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113</w:t>
            </w:r>
          </w:p>
        </w:tc>
        <w:tc>
          <w:tcPr>
            <w:tcW w:w="1080" w:type="dxa"/>
            <w:tcBorders>
              <w:top w:val="nil"/>
              <w:left w:val="nil"/>
              <w:bottom w:val="single" w:sz="4" w:space="0" w:color="auto"/>
              <w:right w:val="single" w:sz="4" w:space="0" w:color="auto"/>
            </w:tcBorders>
            <w:shd w:val="clear" w:color="auto" w:fill="auto"/>
            <w:noWrap/>
            <w:vAlign w:val="center"/>
            <w:hideMark/>
          </w:tcPr>
          <w:p w14:paraId="12FDC592"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2,737</w:t>
            </w:r>
          </w:p>
        </w:tc>
        <w:tc>
          <w:tcPr>
            <w:tcW w:w="1080" w:type="dxa"/>
            <w:tcBorders>
              <w:top w:val="nil"/>
              <w:left w:val="nil"/>
              <w:bottom w:val="single" w:sz="4" w:space="0" w:color="auto"/>
              <w:right w:val="single" w:sz="4" w:space="0" w:color="auto"/>
            </w:tcBorders>
            <w:shd w:val="clear" w:color="auto" w:fill="auto"/>
            <w:noWrap/>
            <w:vAlign w:val="center"/>
            <w:hideMark/>
          </w:tcPr>
          <w:p w14:paraId="2C91219F"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809</w:t>
            </w:r>
          </w:p>
        </w:tc>
        <w:tc>
          <w:tcPr>
            <w:tcW w:w="1351" w:type="dxa"/>
            <w:tcBorders>
              <w:top w:val="nil"/>
              <w:left w:val="nil"/>
              <w:bottom w:val="single" w:sz="4" w:space="0" w:color="auto"/>
              <w:right w:val="single" w:sz="4" w:space="0" w:color="auto"/>
            </w:tcBorders>
            <w:shd w:val="clear" w:color="auto" w:fill="auto"/>
            <w:noWrap/>
            <w:vAlign w:val="center"/>
            <w:hideMark/>
          </w:tcPr>
          <w:p w14:paraId="56C3915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5,815</w:t>
            </w:r>
          </w:p>
        </w:tc>
        <w:tc>
          <w:tcPr>
            <w:tcW w:w="1080" w:type="dxa"/>
            <w:tcBorders>
              <w:top w:val="nil"/>
              <w:left w:val="nil"/>
              <w:bottom w:val="single" w:sz="4" w:space="0" w:color="auto"/>
              <w:right w:val="single" w:sz="4" w:space="0" w:color="auto"/>
            </w:tcBorders>
            <w:shd w:val="clear" w:color="auto" w:fill="auto"/>
            <w:noWrap/>
            <w:vAlign w:val="center"/>
            <w:hideMark/>
          </w:tcPr>
          <w:p w14:paraId="27ABF334"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27</w:t>
            </w:r>
          </w:p>
        </w:tc>
        <w:tc>
          <w:tcPr>
            <w:tcW w:w="990" w:type="dxa"/>
            <w:tcBorders>
              <w:top w:val="nil"/>
              <w:left w:val="nil"/>
              <w:bottom w:val="single" w:sz="4" w:space="0" w:color="auto"/>
              <w:right w:val="single" w:sz="4" w:space="0" w:color="auto"/>
            </w:tcBorders>
            <w:shd w:val="clear" w:color="auto" w:fill="auto"/>
            <w:noWrap/>
            <w:vAlign w:val="center"/>
            <w:hideMark/>
          </w:tcPr>
          <w:p w14:paraId="0A9DCCA3"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9,501</w:t>
            </w:r>
          </w:p>
        </w:tc>
      </w:tr>
      <w:tr w:rsidR="006C21F7" w:rsidRPr="00471310" w14:paraId="1530F9FB"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063B0914"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Rabies</w:t>
            </w:r>
          </w:p>
        </w:tc>
        <w:tc>
          <w:tcPr>
            <w:tcW w:w="990" w:type="dxa"/>
            <w:tcBorders>
              <w:top w:val="nil"/>
              <w:left w:val="nil"/>
              <w:bottom w:val="single" w:sz="4" w:space="0" w:color="auto"/>
              <w:right w:val="single" w:sz="4" w:space="0" w:color="auto"/>
            </w:tcBorders>
            <w:shd w:val="clear" w:color="auto" w:fill="auto"/>
            <w:vAlign w:val="center"/>
            <w:hideMark/>
          </w:tcPr>
          <w:p w14:paraId="21D7EA1B"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130</w:t>
            </w:r>
          </w:p>
        </w:tc>
        <w:tc>
          <w:tcPr>
            <w:tcW w:w="1080" w:type="dxa"/>
            <w:tcBorders>
              <w:top w:val="nil"/>
              <w:left w:val="nil"/>
              <w:bottom w:val="single" w:sz="4" w:space="0" w:color="auto"/>
              <w:right w:val="single" w:sz="4" w:space="0" w:color="auto"/>
            </w:tcBorders>
            <w:shd w:val="clear" w:color="auto" w:fill="auto"/>
            <w:noWrap/>
            <w:vAlign w:val="center"/>
            <w:hideMark/>
          </w:tcPr>
          <w:p w14:paraId="733CDD3B"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416</w:t>
            </w:r>
          </w:p>
        </w:tc>
        <w:tc>
          <w:tcPr>
            <w:tcW w:w="1080" w:type="dxa"/>
            <w:tcBorders>
              <w:top w:val="nil"/>
              <w:left w:val="nil"/>
              <w:bottom w:val="single" w:sz="4" w:space="0" w:color="auto"/>
              <w:right w:val="single" w:sz="4" w:space="0" w:color="auto"/>
            </w:tcBorders>
            <w:shd w:val="clear" w:color="000000" w:fill="A6A6A6"/>
            <w:noWrap/>
            <w:vAlign w:val="center"/>
            <w:hideMark/>
          </w:tcPr>
          <w:p w14:paraId="01000EF5"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s="Calibri"/>
                <w:color w:val="000000"/>
              </w:rPr>
              <w:t> </w:t>
            </w:r>
          </w:p>
        </w:tc>
        <w:tc>
          <w:tcPr>
            <w:tcW w:w="1351" w:type="dxa"/>
            <w:tcBorders>
              <w:top w:val="nil"/>
              <w:left w:val="nil"/>
              <w:bottom w:val="single" w:sz="4" w:space="0" w:color="auto"/>
              <w:right w:val="single" w:sz="4" w:space="0" w:color="auto"/>
            </w:tcBorders>
            <w:shd w:val="clear" w:color="000000" w:fill="A6A6A6"/>
            <w:noWrap/>
            <w:vAlign w:val="center"/>
            <w:hideMark/>
          </w:tcPr>
          <w:p w14:paraId="7A4A7D7B"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BCC58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72</w:t>
            </w:r>
          </w:p>
        </w:tc>
        <w:tc>
          <w:tcPr>
            <w:tcW w:w="990" w:type="dxa"/>
            <w:tcBorders>
              <w:top w:val="nil"/>
              <w:left w:val="nil"/>
              <w:bottom w:val="single" w:sz="4" w:space="0" w:color="auto"/>
              <w:right w:val="single" w:sz="4" w:space="0" w:color="auto"/>
            </w:tcBorders>
            <w:shd w:val="clear" w:color="auto" w:fill="auto"/>
            <w:noWrap/>
            <w:vAlign w:val="center"/>
            <w:hideMark/>
          </w:tcPr>
          <w:p w14:paraId="62F2BC5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618</w:t>
            </w:r>
          </w:p>
        </w:tc>
      </w:tr>
      <w:tr w:rsidR="006C21F7" w:rsidRPr="00471310" w14:paraId="72E122B9"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12F2BC85"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Swimming Pools</w:t>
            </w:r>
          </w:p>
        </w:tc>
        <w:tc>
          <w:tcPr>
            <w:tcW w:w="990" w:type="dxa"/>
            <w:tcBorders>
              <w:top w:val="nil"/>
              <w:left w:val="nil"/>
              <w:bottom w:val="single" w:sz="4" w:space="0" w:color="auto"/>
              <w:right w:val="single" w:sz="4" w:space="0" w:color="auto"/>
            </w:tcBorders>
            <w:shd w:val="clear" w:color="auto" w:fill="auto"/>
            <w:vAlign w:val="center"/>
            <w:hideMark/>
          </w:tcPr>
          <w:p w14:paraId="053705D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130</w:t>
            </w:r>
          </w:p>
        </w:tc>
        <w:tc>
          <w:tcPr>
            <w:tcW w:w="1080" w:type="dxa"/>
            <w:tcBorders>
              <w:top w:val="nil"/>
              <w:left w:val="nil"/>
              <w:bottom w:val="single" w:sz="4" w:space="0" w:color="auto"/>
              <w:right w:val="single" w:sz="4" w:space="0" w:color="auto"/>
            </w:tcBorders>
            <w:shd w:val="clear" w:color="auto" w:fill="auto"/>
            <w:noWrap/>
            <w:vAlign w:val="center"/>
            <w:hideMark/>
          </w:tcPr>
          <w:p w14:paraId="2AE80CE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5,103</w:t>
            </w:r>
          </w:p>
        </w:tc>
        <w:tc>
          <w:tcPr>
            <w:tcW w:w="1080" w:type="dxa"/>
            <w:tcBorders>
              <w:top w:val="nil"/>
              <w:left w:val="nil"/>
              <w:bottom w:val="single" w:sz="4" w:space="0" w:color="auto"/>
              <w:right w:val="single" w:sz="4" w:space="0" w:color="auto"/>
            </w:tcBorders>
            <w:shd w:val="clear" w:color="auto" w:fill="auto"/>
            <w:noWrap/>
            <w:vAlign w:val="center"/>
            <w:hideMark/>
          </w:tcPr>
          <w:p w14:paraId="2343E72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1,496</w:t>
            </w:r>
          </w:p>
        </w:tc>
        <w:tc>
          <w:tcPr>
            <w:tcW w:w="1351" w:type="dxa"/>
            <w:tcBorders>
              <w:top w:val="nil"/>
              <w:left w:val="nil"/>
              <w:bottom w:val="single" w:sz="4" w:space="0" w:color="auto"/>
              <w:right w:val="single" w:sz="4" w:space="0" w:color="auto"/>
            </w:tcBorders>
            <w:shd w:val="clear" w:color="auto" w:fill="auto"/>
            <w:noWrap/>
            <w:vAlign w:val="center"/>
            <w:hideMark/>
          </w:tcPr>
          <w:p w14:paraId="7F0809A6"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21,034</w:t>
            </w:r>
          </w:p>
        </w:tc>
        <w:tc>
          <w:tcPr>
            <w:tcW w:w="1080" w:type="dxa"/>
            <w:tcBorders>
              <w:top w:val="nil"/>
              <w:left w:val="nil"/>
              <w:bottom w:val="single" w:sz="4" w:space="0" w:color="auto"/>
              <w:right w:val="single" w:sz="4" w:space="0" w:color="auto"/>
            </w:tcBorders>
            <w:shd w:val="clear" w:color="auto" w:fill="auto"/>
            <w:noWrap/>
            <w:vAlign w:val="center"/>
            <w:hideMark/>
          </w:tcPr>
          <w:p w14:paraId="72672BE0"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81</w:t>
            </w:r>
          </w:p>
        </w:tc>
        <w:tc>
          <w:tcPr>
            <w:tcW w:w="990" w:type="dxa"/>
            <w:tcBorders>
              <w:top w:val="nil"/>
              <w:left w:val="nil"/>
              <w:bottom w:val="single" w:sz="4" w:space="0" w:color="auto"/>
              <w:right w:val="single" w:sz="4" w:space="0" w:color="auto"/>
            </w:tcBorders>
            <w:shd w:val="clear" w:color="auto" w:fill="auto"/>
            <w:noWrap/>
            <w:vAlign w:val="center"/>
            <w:hideMark/>
          </w:tcPr>
          <w:p w14:paraId="7B0B12E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27,844</w:t>
            </w:r>
          </w:p>
        </w:tc>
      </w:tr>
      <w:tr w:rsidR="006C21F7" w:rsidRPr="00471310" w14:paraId="05BAEFFE"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41FE0852"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Tanning</w:t>
            </w:r>
          </w:p>
        </w:tc>
        <w:tc>
          <w:tcPr>
            <w:tcW w:w="990" w:type="dxa"/>
            <w:tcBorders>
              <w:top w:val="nil"/>
              <w:left w:val="nil"/>
              <w:bottom w:val="single" w:sz="4" w:space="0" w:color="auto"/>
              <w:right w:val="single" w:sz="4" w:space="0" w:color="auto"/>
            </w:tcBorders>
            <w:shd w:val="clear" w:color="auto" w:fill="auto"/>
            <w:vAlign w:val="center"/>
            <w:hideMark/>
          </w:tcPr>
          <w:p w14:paraId="4992080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24AF75F"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176</w:t>
            </w:r>
          </w:p>
        </w:tc>
        <w:tc>
          <w:tcPr>
            <w:tcW w:w="1080" w:type="dxa"/>
            <w:tcBorders>
              <w:top w:val="nil"/>
              <w:left w:val="nil"/>
              <w:bottom w:val="single" w:sz="4" w:space="0" w:color="auto"/>
              <w:right w:val="single" w:sz="4" w:space="0" w:color="auto"/>
            </w:tcBorders>
            <w:shd w:val="clear" w:color="auto" w:fill="auto"/>
            <w:noWrap/>
            <w:vAlign w:val="center"/>
            <w:hideMark/>
          </w:tcPr>
          <w:p w14:paraId="1100B08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53</w:t>
            </w:r>
          </w:p>
        </w:tc>
        <w:tc>
          <w:tcPr>
            <w:tcW w:w="1351" w:type="dxa"/>
            <w:tcBorders>
              <w:top w:val="nil"/>
              <w:left w:val="nil"/>
              <w:bottom w:val="single" w:sz="4" w:space="0" w:color="auto"/>
              <w:right w:val="single" w:sz="4" w:space="0" w:color="auto"/>
            </w:tcBorders>
            <w:shd w:val="clear" w:color="auto" w:fill="auto"/>
            <w:noWrap/>
            <w:vAlign w:val="center"/>
            <w:hideMark/>
          </w:tcPr>
          <w:p w14:paraId="62813403"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214</w:t>
            </w:r>
          </w:p>
        </w:tc>
        <w:tc>
          <w:tcPr>
            <w:tcW w:w="1080" w:type="dxa"/>
            <w:tcBorders>
              <w:top w:val="nil"/>
              <w:left w:val="nil"/>
              <w:bottom w:val="single" w:sz="4" w:space="0" w:color="auto"/>
              <w:right w:val="single" w:sz="4" w:space="0" w:color="auto"/>
            </w:tcBorders>
            <w:shd w:val="clear" w:color="auto" w:fill="auto"/>
            <w:noWrap/>
            <w:vAlign w:val="center"/>
            <w:hideMark/>
          </w:tcPr>
          <w:p w14:paraId="11B5496F"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6</w:t>
            </w:r>
          </w:p>
        </w:tc>
        <w:tc>
          <w:tcPr>
            <w:tcW w:w="990" w:type="dxa"/>
            <w:tcBorders>
              <w:top w:val="nil"/>
              <w:left w:val="nil"/>
              <w:bottom w:val="single" w:sz="4" w:space="0" w:color="auto"/>
              <w:right w:val="single" w:sz="4" w:space="0" w:color="auto"/>
            </w:tcBorders>
            <w:shd w:val="clear" w:color="auto" w:fill="auto"/>
            <w:noWrap/>
            <w:vAlign w:val="center"/>
            <w:hideMark/>
          </w:tcPr>
          <w:p w14:paraId="72CEE1D7"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460</w:t>
            </w:r>
          </w:p>
        </w:tc>
      </w:tr>
      <w:tr w:rsidR="006C21F7" w:rsidRPr="00471310" w14:paraId="76B21DC1"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6F95928D"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Tattoos</w:t>
            </w:r>
          </w:p>
        </w:tc>
        <w:tc>
          <w:tcPr>
            <w:tcW w:w="990" w:type="dxa"/>
            <w:tcBorders>
              <w:top w:val="nil"/>
              <w:left w:val="nil"/>
              <w:bottom w:val="single" w:sz="4" w:space="0" w:color="auto"/>
              <w:right w:val="single" w:sz="4" w:space="0" w:color="auto"/>
            </w:tcBorders>
            <w:shd w:val="clear" w:color="auto" w:fill="auto"/>
            <w:vAlign w:val="center"/>
            <w:hideMark/>
          </w:tcPr>
          <w:p w14:paraId="58241CA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35</w:t>
            </w:r>
          </w:p>
        </w:tc>
        <w:tc>
          <w:tcPr>
            <w:tcW w:w="1080" w:type="dxa"/>
            <w:tcBorders>
              <w:top w:val="nil"/>
              <w:left w:val="nil"/>
              <w:bottom w:val="single" w:sz="4" w:space="0" w:color="auto"/>
              <w:right w:val="single" w:sz="4" w:space="0" w:color="auto"/>
            </w:tcBorders>
            <w:shd w:val="clear" w:color="auto" w:fill="auto"/>
            <w:noWrap/>
            <w:vAlign w:val="center"/>
            <w:hideMark/>
          </w:tcPr>
          <w:p w14:paraId="7C6C7FE5"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856</w:t>
            </w:r>
          </w:p>
        </w:tc>
        <w:tc>
          <w:tcPr>
            <w:tcW w:w="1080" w:type="dxa"/>
            <w:tcBorders>
              <w:top w:val="nil"/>
              <w:left w:val="nil"/>
              <w:bottom w:val="single" w:sz="4" w:space="0" w:color="auto"/>
              <w:right w:val="single" w:sz="4" w:space="0" w:color="auto"/>
            </w:tcBorders>
            <w:shd w:val="clear" w:color="auto" w:fill="auto"/>
            <w:noWrap/>
            <w:vAlign w:val="center"/>
            <w:hideMark/>
          </w:tcPr>
          <w:p w14:paraId="697361BC"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167</w:t>
            </w:r>
          </w:p>
        </w:tc>
        <w:tc>
          <w:tcPr>
            <w:tcW w:w="1351" w:type="dxa"/>
            <w:tcBorders>
              <w:top w:val="nil"/>
              <w:left w:val="nil"/>
              <w:bottom w:val="single" w:sz="4" w:space="0" w:color="auto"/>
              <w:right w:val="single" w:sz="4" w:space="0" w:color="auto"/>
            </w:tcBorders>
            <w:shd w:val="clear" w:color="auto" w:fill="auto"/>
            <w:noWrap/>
            <w:vAlign w:val="center"/>
            <w:hideMark/>
          </w:tcPr>
          <w:p w14:paraId="0A7958B8"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74</w:t>
            </w:r>
          </w:p>
        </w:tc>
        <w:tc>
          <w:tcPr>
            <w:tcW w:w="1080" w:type="dxa"/>
            <w:tcBorders>
              <w:top w:val="nil"/>
              <w:left w:val="nil"/>
              <w:bottom w:val="single" w:sz="4" w:space="0" w:color="auto"/>
              <w:right w:val="single" w:sz="4" w:space="0" w:color="auto"/>
            </w:tcBorders>
            <w:shd w:val="clear" w:color="auto" w:fill="auto"/>
            <w:noWrap/>
            <w:vAlign w:val="center"/>
            <w:hideMark/>
          </w:tcPr>
          <w:p w14:paraId="6C4D4223"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13</w:t>
            </w:r>
          </w:p>
        </w:tc>
        <w:tc>
          <w:tcPr>
            <w:tcW w:w="990" w:type="dxa"/>
            <w:tcBorders>
              <w:top w:val="nil"/>
              <w:left w:val="nil"/>
              <w:bottom w:val="single" w:sz="4" w:space="0" w:color="auto"/>
              <w:right w:val="single" w:sz="4" w:space="0" w:color="auto"/>
            </w:tcBorders>
            <w:shd w:val="clear" w:color="auto" w:fill="auto"/>
            <w:noWrap/>
            <w:vAlign w:val="center"/>
            <w:hideMark/>
          </w:tcPr>
          <w:p w14:paraId="6AEF3ADD"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1,145</w:t>
            </w:r>
          </w:p>
        </w:tc>
      </w:tr>
      <w:tr w:rsidR="006C21F7" w:rsidRPr="00471310" w14:paraId="5B69ECFB"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2A2C5D7D"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Nuisance Complaints</w:t>
            </w:r>
          </w:p>
        </w:tc>
        <w:tc>
          <w:tcPr>
            <w:tcW w:w="990" w:type="dxa"/>
            <w:tcBorders>
              <w:top w:val="nil"/>
              <w:left w:val="nil"/>
              <w:bottom w:val="single" w:sz="4" w:space="0" w:color="auto"/>
              <w:right w:val="single" w:sz="4" w:space="0" w:color="auto"/>
            </w:tcBorders>
            <w:shd w:val="clear" w:color="auto" w:fill="auto"/>
            <w:noWrap/>
            <w:vAlign w:val="center"/>
            <w:hideMark/>
          </w:tcPr>
          <w:p w14:paraId="030B5F4D"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769</w:t>
            </w:r>
          </w:p>
        </w:tc>
        <w:tc>
          <w:tcPr>
            <w:tcW w:w="1080" w:type="dxa"/>
            <w:tcBorders>
              <w:top w:val="nil"/>
              <w:left w:val="nil"/>
              <w:bottom w:val="single" w:sz="4" w:space="0" w:color="auto"/>
              <w:right w:val="single" w:sz="4" w:space="0" w:color="auto"/>
            </w:tcBorders>
            <w:shd w:val="clear" w:color="000000" w:fill="A6A6A6"/>
            <w:noWrap/>
            <w:vAlign w:val="center"/>
            <w:hideMark/>
          </w:tcPr>
          <w:p w14:paraId="6653CD1C"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 </w:t>
            </w:r>
          </w:p>
        </w:tc>
        <w:tc>
          <w:tcPr>
            <w:tcW w:w="1080" w:type="dxa"/>
            <w:tcBorders>
              <w:top w:val="nil"/>
              <w:left w:val="nil"/>
              <w:bottom w:val="single" w:sz="4" w:space="0" w:color="auto"/>
              <w:right w:val="single" w:sz="4" w:space="0" w:color="auto"/>
            </w:tcBorders>
            <w:shd w:val="clear" w:color="000000" w:fill="A6A6A6"/>
            <w:noWrap/>
            <w:vAlign w:val="center"/>
            <w:hideMark/>
          </w:tcPr>
          <w:p w14:paraId="37F09799"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 </w:t>
            </w:r>
          </w:p>
        </w:tc>
        <w:tc>
          <w:tcPr>
            <w:tcW w:w="1351" w:type="dxa"/>
            <w:tcBorders>
              <w:top w:val="nil"/>
              <w:left w:val="nil"/>
              <w:bottom w:val="single" w:sz="4" w:space="0" w:color="auto"/>
              <w:right w:val="single" w:sz="4" w:space="0" w:color="auto"/>
            </w:tcBorders>
            <w:shd w:val="clear" w:color="000000" w:fill="A6A6A6"/>
            <w:noWrap/>
            <w:vAlign w:val="center"/>
            <w:hideMark/>
          </w:tcPr>
          <w:p w14:paraId="23F48CB2"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C64068" w14:textId="77777777" w:rsidR="006C21F7" w:rsidRPr="00471310" w:rsidRDefault="006C21F7" w:rsidP="00532C06">
            <w:pPr>
              <w:spacing w:before="60" w:after="0" w:line="240" w:lineRule="auto"/>
              <w:rPr>
                <w:rFonts w:ascii="Times New Roman" w:hAnsi="Times New Roman"/>
                <w:color w:val="000000"/>
                <w:sz w:val="20"/>
              </w:rPr>
            </w:pPr>
            <w:r w:rsidRPr="00471310">
              <w:rPr>
                <w:rFonts w:ascii="Times New Roman" w:hAnsi="Times New Roman"/>
                <w:color w:val="000000"/>
                <w:sz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BA1DB62"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769</w:t>
            </w:r>
          </w:p>
        </w:tc>
      </w:tr>
      <w:tr w:rsidR="006C21F7" w:rsidRPr="00471310" w14:paraId="6F8028F3"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09B543BC"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center"/>
            <w:hideMark/>
          </w:tcPr>
          <w:p w14:paraId="09F44204"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A954833"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BFFC7EF" w14:textId="77777777" w:rsidR="006C21F7" w:rsidRPr="00471310" w:rsidRDefault="006C21F7" w:rsidP="00532C06">
            <w:pPr>
              <w:spacing w:before="60" w:after="0" w:line="240" w:lineRule="auto"/>
              <w:rPr>
                <w:rFonts w:ascii="Times New Roman" w:hAnsi="Times New Roman"/>
                <w:color w:val="000000"/>
                <w:sz w:val="20"/>
              </w:rPr>
            </w:pPr>
            <w:r w:rsidRPr="00471310">
              <w:rPr>
                <w:rFonts w:ascii="Times New Roman" w:hAnsi="Times New Roman"/>
                <w:color w:val="000000"/>
                <w:sz w:val="20"/>
              </w:rPr>
              <w:t> </w:t>
            </w:r>
          </w:p>
        </w:tc>
        <w:tc>
          <w:tcPr>
            <w:tcW w:w="1351" w:type="dxa"/>
            <w:tcBorders>
              <w:top w:val="nil"/>
              <w:left w:val="nil"/>
              <w:bottom w:val="single" w:sz="4" w:space="0" w:color="auto"/>
              <w:right w:val="single" w:sz="4" w:space="0" w:color="auto"/>
            </w:tcBorders>
            <w:shd w:val="clear" w:color="auto" w:fill="auto"/>
            <w:noWrap/>
            <w:vAlign w:val="center"/>
            <w:hideMark/>
          </w:tcPr>
          <w:p w14:paraId="2EA5FBF5"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0BFC191" w14:textId="77777777" w:rsidR="006C21F7" w:rsidRPr="00471310" w:rsidRDefault="006C21F7" w:rsidP="00532C06">
            <w:pPr>
              <w:spacing w:before="60" w:after="0" w:line="240" w:lineRule="auto"/>
              <w:rPr>
                <w:rFonts w:ascii="Times New Roman" w:hAnsi="Times New Roman"/>
                <w:color w:val="000000"/>
                <w:sz w:val="20"/>
              </w:rPr>
            </w:pPr>
            <w:r w:rsidRPr="00471310">
              <w:rPr>
                <w:rFonts w:ascii="Times New Roman" w:hAnsi="Times New Roman"/>
                <w:color w:val="000000"/>
                <w:sz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771B02A" w14:textId="77777777" w:rsidR="006C21F7" w:rsidRPr="00471310" w:rsidRDefault="006C21F7" w:rsidP="00532C06">
            <w:pPr>
              <w:spacing w:before="60" w:after="0" w:line="240" w:lineRule="auto"/>
              <w:rPr>
                <w:rFonts w:ascii="Calibri" w:hAnsi="Calibri" w:cs="Calibri"/>
                <w:color w:val="000000"/>
              </w:rPr>
            </w:pPr>
            <w:r w:rsidRPr="00471310">
              <w:rPr>
                <w:rFonts w:ascii="Calibri" w:hAnsi="Calibri"/>
                <w:color w:val="000000"/>
              </w:rPr>
              <w:t> </w:t>
            </w:r>
          </w:p>
        </w:tc>
      </w:tr>
      <w:tr w:rsidR="006C21F7" w:rsidRPr="00471310" w14:paraId="32C73A19" w14:textId="77777777" w:rsidTr="006C21F7">
        <w:trPr>
          <w:trHeight w:val="216"/>
        </w:trPr>
        <w:tc>
          <w:tcPr>
            <w:tcW w:w="2884" w:type="dxa"/>
            <w:tcBorders>
              <w:top w:val="nil"/>
              <w:left w:val="single" w:sz="4" w:space="0" w:color="auto"/>
              <w:bottom w:val="single" w:sz="4" w:space="0" w:color="auto"/>
              <w:right w:val="single" w:sz="4" w:space="0" w:color="auto"/>
            </w:tcBorders>
            <w:shd w:val="clear" w:color="auto" w:fill="auto"/>
            <w:vAlign w:val="center"/>
            <w:hideMark/>
          </w:tcPr>
          <w:p w14:paraId="22AFEF7C" w14:textId="77777777" w:rsidR="006C21F7" w:rsidRPr="00471310" w:rsidRDefault="006C21F7" w:rsidP="00532C06">
            <w:pPr>
              <w:spacing w:before="60" w:after="0" w:line="240" w:lineRule="auto"/>
              <w:jc w:val="right"/>
              <w:rPr>
                <w:rFonts w:ascii="Calibri" w:hAnsi="Calibri" w:cs="Calibri"/>
                <w:b/>
                <w:bCs/>
                <w:color w:val="000000"/>
              </w:rPr>
            </w:pPr>
            <w:r w:rsidRPr="00471310">
              <w:rPr>
                <w:rFonts w:ascii="Calibri" w:hAnsi="Calibri"/>
                <w:b/>
                <w:bCs/>
                <w:color w:val="000000"/>
              </w:rPr>
              <w:t>TOTALS</w:t>
            </w:r>
          </w:p>
        </w:tc>
        <w:tc>
          <w:tcPr>
            <w:tcW w:w="990" w:type="dxa"/>
            <w:tcBorders>
              <w:top w:val="nil"/>
              <w:left w:val="nil"/>
              <w:bottom w:val="single" w:sz="4" w:space="0" w:color="auto"/>
              <w:right w:val="single" w:sz="4" w:space="0" w:color="auto"/>
            </w:tcBorders>
            <w:shd w:val="clear" w:color="000000" w:fill="CCECFF"/>
            <w:noWrap/>
            <w:vAlign w:val="center"/>
            <w:hideMark/>
          </w:tcPr>
          <w:p w14:paraId="52832F9A"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4,374</w:t>
            </w:r>
          </w:p>
        </w:tc>
        <w:tc>
          <w:tcPr>
            <w:tcW w:w="1080" w:type="dxa"/>
            <w:tcBorders>
              <w:top w:val="nil"/>
              <w:left w:val="nil"/>
              <w:bottom w:val="single" w:sz="4" w:space="0" w:color="auto"/>
              <w:right w:val="single" w:sz="4" w:space="0" w:color="auto"/>
            </w:tcBorders>
            <w:shd w:val="clear" w:color="000000" w:fill="CCECFF"/>
            <w:noWrap/>
            <w:vAlign w:val="center"/>
            <w:hideMark/>
          </w:tcPr>
          <w:p w14:paraId="0DC612B2"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27,575</w:t>
            </w:r>
          </w:p>
        </w:tc>
        <w:tc>
          <w:tcPr>
            <w:tcW w:w="1080" w:type="dxa"/>
            <w:tcBorders>
              <w:top w:val="nil"/>
              <w:left w:val="nil"/>
              <w:bottom w:val="single" w:sz="4" w:space="0" w:color="auto"/>
              <w:right w:val="single" w:sz="4" w:space="0" w:color="auto"/>
            </w:tcBorders>
            <w:shd w:val="clear" w:color="000000" w:fill="CCECFF"/>
            <w:noWrap/>
            <w:vAlign w:val="center"/>
            <w:hideMark/>
          </w:tcPr>
          <w:p w14:paraId="02C7F1C9"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12,398</w:t>
            </w:r>
          </w:p>
        </w:tc>
        <w:tc>
          <w:tcPr>
            <w:tcW w:w="1351" w:type="dxa"/>
            <w:tcBorders>
              <w:top w:val="nil"/>
              <w:left w:val="nil"/>
              <w:bottom w:val="single" w:sz="4" w:space="0" w:color="auto"/>
              <w:right w:val="single" w:sz="4" w:space="0" w:color="auto"/>
            </w:tcBorders>
            <w:shd w:val="clear" w:color="000000" w:fill="CCECFF"/>
            <w:noWrap/>
            <w:vAlign w:val="center"/>
            <w:hideMark/>
          </w:tcPr>
          <w:p w14:paraId="4B936B8F"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48,781</w:t>
            </w:r>
          </w:p>
        </w:tc>
        <w:tc>
          <w:tcPr>
            <w:tcW w:w="1080" w:type="dxa"/>
            <w:tcBorders>
              <w:top w:val="nil"/>
              <w:left w:val="nil"/>
              <w:bottom w:val="single" w:sz="4" w:space="0" w:color="auto"/>
              <w:right w:val="single" w:sz="4" w:space="0" w:color="auto"/>
            </w:tcBorders>
            <w:shd w:val="clear" w:color="000000" w:fill="CCECFF"/>
            <w:noWrap/>
            <w:vAlign w:val="center"/>
            <w:hideMark/>
          </w:tcPr>
          <w:p w14:paraId="719227FD"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1,154</w:t>
            </w:r>
          </w:p>
        </w:tc>
        <w:tc>
          <w:tcPr>
            <w:tcW w:w="990" w:type="dxa"/>
            <w:tcBorders>
              <w:top w:val="nil"/>
              <w:left w:val="nil"/>
              <w:bottom w:val="single" w:sz="4" w:space="0" w:color="auto"/>
              <w:right w:val="single" w:sz="4" w:space="0" w:color="auto"/>
            </w:tcBorders>
            <w:shd w:val="clear" w:color="000000" w:fill="CCECFF"/>
            <w:noWrap/>
            <w:vAlign w:val="center"/>
            <w:hideMark/>
          </w:tcPr>
          <w:p w14:paraId="0F14F9FE" w14:textId="77777777" w:rsidR="006C21F7" w:rsidRPr="00471310" w:rsidRDefault="006C21F7" w:rsidP="00532C06">
            <w:pPr>
              <w:spacing w:before="60" w:after="0" w:line="240" w:lineRule="auto"/>
              <w:jc w:val="right"/>
              <w:rPr>
                <w:rFonts w:ascii="Calibri" w:hAnsi="Calibri" w:cs="Calibri"/>
                <w:color w:val="000000"/>
              </w:rPr>
            </w:pPr>
            <w:r w:rsidRPr="00471310">
              <w:rPr>
                <w:rFonts w:ascii="Calibri" w:hAnsi="Calibri"/>
                <w:color w:val="000000"/>
              </w:rPr>
              <w:t>94,282</w:t>
            </w:r>
          </w:p>
        </w:tc>
      </w:tr>
      <w:bookmarkEnd w:id="0"/>
    </w:tbl>
    <w:p w14:paraId="13A7CC0E" w14:textId="77777777" w:rsidR="00D47207" w:rsidRDefault="00D47207" w:rsidP="000F3B5D"/>
    <w:p w14:paraId="55FE6A67" w14:textId="77777777" w:rsidR="006F1905" w:rsidRPr="00467CBB" w:rsidRDefault="006F1905" w:rsidP="00467CBB">
      <w:pPr>
        <w:spacing w:line="240" w:lineRule="auto"/>
        <w:rPr>
          <w:b/>
          <w:bCs/>
          <w:sz w:val="32"/>
          <w:szCs w:val="32"/>
          <w:u w:val="single"/>
        </w:rPr>
      </w:pPr>
      <w:r w:rsidRPr="00270B3D">
        <w:rPr>
          <w:b/>
          <w:bCs/>
          <w:sz w:val="32"/>
          <w:szCs w:val="32"/>
          <w:u w:val="single"/>
        </w:rPr>
        <w:t>Vendor Response</w:t>
      </w:r>
    </w:p>
    <w:p w14:paraId="1C44C5A4" w14:textId="08B83392" w:rsidR="006F1905" w:rsidRDefault="006F1905" w:rsidP="00793AD5">
      <w:pPr>
        <w:spacing w:line="240" w:lineRule="auto"/>
      </w:pPr>
      <w:r>
        <w:t xml:space="preserve">Respond with </w:t>
      </w:r>
      <w:r w:rsidR="00E3134E">
        <w:t xml:space="preserve">an outline for how you plan to </w:t>
      </w:r>
      <w:r>
        <w:t xml:space="preserve">approach </w:t>
      </w:r>
      <w:r w:rsidR="00E3134E">
        <w:t>data conversion</w:t>
      </w:r>
      <w:r w:rsidR="00565F2E">
        <w:t>, and how you will ensure a successful fallback should the conversion process not be successful</w:t>
      </w:r>
      <w:r w:rsidR="00E3134E">
        <w:t>.</w:t>
      </w:r>
      <w:r w:rsidR="00D47207">
        <w:t xml:space="preserve">  Include processes and tests that will be established to verify and validate successful conversion.</w:t>
      </w:r>
    </w:p>
    <w:sectPr w:rsidR="006F1905" w:rsidSect="00565F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E44B" w14:textId="77777777" w:rsidR="00890531" w:rsidRDefault="00890531" w:rsidP="006520A5">
      <w:pPr>
        <w:spacing w:after="0" w:line="240" w:lineRule="auto"/>
      </w:pPr>
      <w:r>
        <w:separator/>
      </w:r>
    </w:p>
  </w:endnote>
  <w:endnote w:type="continuationSeparator" w:id="0">
    <w:p w14:paraId="64B40998" w14:textId="77777777" w:rsidR="00890531" w:rsidRDefault="00890531" w:rsidP="0065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319B" w14:textId="77777777" w:rsidR="00365ACE" w:rsidRDefault="00365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DEFE" w14:textId="6FB59CF1" w:rsidR="00E66F7F" w:rsidRPr="00467CBB" w:rsidRDefault="00E66F7F">
    <w:pPr>
      <w:pStyle w:val="Footer"/>
      <w:pBdr>
        <w:top w:val="single" w:sz="4" w:space="1" w:color="D9D9D9" w:themeColor="background1" w:themeShade="D9"/>
      </w:pBdr>
      <w:rPr>
        <w:rFonts w:ascii="Arial" w:hAnsi="Arial" w:cs="Arial"/>
        <w:sz w:val="20"/>
        <w:szCs w:val="20"/>
      </w:rPr>
    </w:pPr>
    <w:r w:rsidRPr="00270B3D">
      <w:rPr>
        <w:rFonts w:ascii="Arial" w:hAnsi="Arial" w:cs="Arial"/>
        <w:sz w:val="20"/>
        <w:szCs w:val="20"/>
      </w:rPr>
      <w:t xml:space="preserve">Florida Department of Health, Division of </w:t>
    </w:r>
    <w:r w:rsidR="007D087C" w:rsidRPr="00270B3D">
      <w:rPr>
        <w:rFonts w:ascii="Arial" w:hAnsi="Arial" w:cs="Arial"/>
        <w:sz w:val="20"/>
        <w:szCs w:val="20"/>
      </w:rPr>
      <w:t>Disease Control &amp; Health Protection</w:t>
    </w:r>
    <w:r w:rsidRPr="00E66F7F">
      <w:rPr>
        <w:rFonts w:ascii="Arial" w:hAnsi="Arial" w:cs="Arial"/>
        <w:sz w:val="20"/>
      </w:rPr>
      <w:tab/>
    </w:r>
    <w:sdt>
      <w:sdtPr>
        <w:rPr>
          <w:rFonts w:ascii="Arial" w:hAnsi="Arial" w:cs="Arial"/>
          <w:sz w:val="20"/>
        </w:rPr>
        <w:id w:val="-482538798"/>
        <w:docPartObj>
          <w:docPartGallery w:val="Page Numbers (Bottom of Page)"/>
          <w:docPartUnique/>
        </w:docPartObj>
      </w:sdtPr>
      <w:sdtEndPr>
        <w:rPr>
          <w:color w:val="7F7F7F" w:themeColor="background1" w:themeShade="7F"/>
          <w:spacing w:val="60"/>
        </w:rPr>
      </w:sdtEndPr>
      <w:sdtContent>
        <w:r w:rsidRPr="00E66F7F">
          <w:rPr>
            <w:rFonts w:ascii="Arial" w:hAnsi="Arial" w:cs="Arial"/>
            <w:sz w:val="20"/>
          </w:rPr>
          <w:fldChar w:fldCharType="begin"/>
        </w:r>
        <w:r w:rsidRPr="00E66F7F">
          <w:rPr>
            <w:rFonts w:ascii="Arial" w:hAnsi="Arial" w:cs="Arial"/>
            <w:sz w:val="20"/>
          </w:rPr>
          <w:instrText xml:space="preserve"> PAGE   \* MERGEFORMAT </w:instrText>
        </w:r>
        <w:r w:rsidRPr="00E66F7F">
          <w:rPr>
            <w:rFonts w:ascii="Arial" w:hAnsi="Arial" w:cs="Arial"/>
            <w:sz w:val="20"/>
          </w:rPr>
          <w:fldChar w:fldCharType="separate"/>
        </w:r>
        <w:r w:rsidR="00365ACE">
          <w:rPr>
            <w:rFonts w:ascii="Arial" w:hAnsi="Arial" w:cs="Arial"/>
            <w:noProof/>
            <w:sz w:val="20"/>
          </w:rPr>
          <w:t>1</w:t>
        </w:r>
        <w:r w:rsidRPr="00E66F7F">
          <w:rPr>
            <w:rFonts w:ascii="Arial" w:hAnsi="Arial" w:cs="Arial"/>
            <w:noProof/>
            <w:sz w:val="20"/>
          </w:rPr>
          <w:fldChar w:fldCharType="end"/>
        </w:r>
        <w:r w:rsidRPr="00E66F7F">
          <w:rPr>
            <w:rFonts w:ascii="Arial" w:hAnsi="Arial" w:cs="Arial"/>
            <w:sz w:val="20"/>
          </w:rPr>
          <w:t xml:space="preserve"> | </w:t>
        </w:r>
        <w:r w:rsidRPr="00E66F7F">
          <w:rPr>
            <w:rFonts w:ascii="Arial" w:hAnsi="Arial" w:cs="Arial"/>
            <w:color w:val="7F7F7F" w:themeColor="background1" w:themeShade="7F"/>
            <w:spacing w:val="60"/>
            <w:sz w:val="20"/>
          </w:rPr>
          <w:t>Page</w:t>
        </w:r>
      </w:sdtContent>
    </w:sdt>
  </w:p>
  <w:p w14:paraId="642C9FFF" w14:textId="4CA9FFAD" w:rsidR="00E66F7F" w:rsidRPr="004F6119" w:rsidRDefault="007D087C" w:rsidP="00E66F7F">
    <w:pPr>
      <w:pStyle w:val="Footer"/>
      <w:rPr>
        <w:rFonts w:ascii="Arial" w:hAnsi="Arial" w:cs="Arial"/>
        <w:sz w:val="20"/>
        <w:szCs w:val="20"/>
      </w:rPr>
    </w:pPr>
    <w:r w:rsidRPr="004F6119">
      <w:rPr>
        <w:rFonts w:ascii="Arial" w:hAnsi="Arial" w:cs="Arial"/>
        <w:sz w:val="20"/>
        <w:szCs w:val="20"/>
      </w:rPr>
      <w:t>Environmental Health</w:t>
    </w:r>
    <w:r w:rsidR="00406D59" w:rsidRPr="004F6119">
      <w:rPr>
        <w:rFonts w:ascii="Arial" w:hAnsi="Arial" w:cs="Arial"/>
        <w:sz w:val="20"/>
        <w:szCs w:val="20"/>
      </w:rPr>
      <w:t xml:space="preserve"> System</w:t>
    </w:r>
    <w:r w:rsidRPr="004F6119">
      <w:rPr>
        <w:rFonts w:ascii="Arial" w:hAnsi="Arial" w:cs="Arial"/>
        <w:sz w:val="20"/>
        <w:szCs w:val="20"/>
      </w:rPr>
      <w:t>s</w:t>
    </w:r>
    <w:r w:rsidR="00406D59" w:rsidRPr="004F6119">
      <w:rPr>
        <w:rFonts w:ascii="Arial" w:hAnsi="Arial" w:cs="Arial"/>
        <w:sz w:val="20"/>
        <w:szCs w:val="20"/>
      </w:rPr>
      <w:t xml:space="preserve"> ITN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AF6E" w14:textId="77777777" w:rsidR="00365ACE" w:rsidRDefault="0036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C712" w14:textId="77777777" w:rsidR="00890531" w:rsidRDefault="00890531" w:rsidP="006520A5">
      <w:pPr>
        <w:spacing w:after="0" w:line="240" w:lineRule="auto"/>
      </w:pPr>
      <w:r>
        <w:separator/>
      </w:r>
    </w:p>
  </w:footnote>
  <w:footnote w:type="continuationSeparator" w:id="0">
    <w:p w14:paraId="62BF59F9" w14:textId="77777777" w:rsidR="00890531" w:rsidRDefault="00890531" w:rsidP="0065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7AF55" w14:textId="77777777" w:rsidR="00365ACE" w:rsidRDefault="00365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4D7E4" w14:textId="522D7D21" w:rsidR="006520A5" w:rsidRPr="0018012B" w:rsidRDefault="00D852FA">
    <w:pPr>
      <w:pStyle w:val="Header"/>
      <w:jc w:val="center"/>
      <w:rPr>
        <w:rFonts w:ascii="Arial" w:hAnsi="Arial" w:cs="Arial"/>
        <w:b/>
        <w:bCs/>
        <w:sz w:val="28"/>
        <w:szCs w:val="28"/>
      </w:rPr>
    </w:pPr>
    <w:r w:rsidRPr="0018012B">
      <w:rPr>
        <w:rFonts w:ascii="Arial" w:hAnsi="Arial" w:cs="Arial"/>
        <w:b/>
        <w:noProof/>
        <w:sz w:val="28"/>
        <w:szCs w:val="28"/>
      </w:rPr>
      <w:drawing>
        <wp:anchor distT="0" distB="0" distL="114300" distR="114300" simplePos="0" relativeHeight="251661312" behindDoc="0" locked="0" layoutInCell="1" allowOverlap="1" wp14:anchorId="2A2893BF" wp14:editId="7D000021">
          <wp:simplePos x="0" y="0"/>
          <wp:positionH relativeFrom="margin">
            <wp:posOffset>5695950</wp:posOffset>
          </wp:positionH>
          <wp:positionV relativeFrom="page">
            <wp:posOffset>247650</wp:posOffset>
          </wp:positionV>
          <wp:extent cx="548640" cy="6248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 health.jpg"/>
                  <pic:cNvPicPr/>
                </pic:nvPicPr>
                <pic:blipFill>
                  <a:blip r:embed="rId1">
                    <a:extLst>
                      <a:ext uri="{28A0092B-C50C-407E-A947-70E740481C1C}">
                        <a14:useLocalDpi xmlns:a14="http://schemas.microsoft.com/office/drawing/2010/main" val="0"/>
                      </a:ext>
                    </a:extLst>
                  </a:blip>
                  <a:stretch>
                    <a:fillRect/>
                  </a:stretch>
                </pic:blipFill>
                <pic:spPr>
                  <a:xfrm>
                    <a:off x="0" y="0"/>
                    <a:ext cx="548640" cy="624840"/>
                  </a:xfrm>
                  <a:prstGeom prst="rect">
                    <a:avLst/>
                  </a:prstGeom>
                </pic:spPr>
              </pic:pic>
            </a:graphicData>
          </a:graphic>
        </wp:anchor>
      </w:drawing>
    </w:r>
    <w:r w:rsidR="0018012B" w:rsidRPr="0018012B">
      <w:rPr>
        <w:rFonts w:ascii="Arial" w:hAnsi="Arial" w:cs="Arial"/>
        <w:b/>
        <w:bCs/>
        <w:sz w:val="28"/>
        <w:szCs w:val="28"/>
      </w:rPr>
      <w:t xml:space="preserve">Attachment F - </w:t>
    </w:r>
    <w:r w:rsidR="0046457A" w:rsidRPr="0018012B">
      <w:rPr>
        <w:rFonts w:ascii="Arial" w:hAnsi="Arial" w:cs="Arial"/>
        <w:b/>
        <w:bCs/>
        <w:sz w:val="28"/>
        <w:szCs w:val="28"/>
      </w:rPr>
      <w:t xml:space="preserve">Data Conversion </w:t>
    </w:r>
    <w:r w:rsidR="00365ACE">
      <w:rPr>
        <w:rFonts w:ascii="Arial" w:hAnsi="Arial" w:cs="Arial"/>
        <w:b/>
        <w:bCs/>
        <w:sz w:val="28"/>
        <w:szCs w:val="28"/>
      </w:rPr>
      <w:t xml:space="preserve">Approach and </w:t>
    </w:r>
    <w:bookmarkStart w:id="1" w:name="_GoBack"/>
    <w:bookmarkEnd w:id="1"/>
    <w:r w:rsidR="0046457A" w:rsidRPr="0018012B">
      <w:rPr>
        <w:rFonts w:ascii="Arial" w:hAnsi="Arial" w:cs="Arial"/>
        <w:b/>
        <w:bCs/>
        <w:sz w:val="28"/>
        <w:szCs w:val="28"/>
      </w:rPr>
      <w:t>Plan</w:t>
    </w:r>
  </w:p>
  <w:p w14:paraId="4A5B44AE" w14:textId="77777777" w:rsidR="00065EF0" w:rsidRPr="0018012B" w:rsidRDefault="006F1905">
    <w:pPr>
      <w:pStyle w:val="Header"/>
      <w:jc w:val="center"/>
      <w:rPr>
        <w:rFonts w:ascii="Arial" w:hAnsi="Arial" w:cs="Arial"/>
        <w:b/>
        <w:bCs/>
        <w:sz w:val="28"/>
        <w:szCs w:val="28"/>
      </w:rPr>
    </w:pPr>
    <w:r w:rsidRPr="0018012B">
      <w:rPr>
        <w:rFonts w:ascii="Arial" w:hAnsi="Arial" w:cs="Arial"/>
        <w:b/>
        <w:bCs/>
        <w:sz w:val="28"/>
        <w:szCs w:val="28"/>
      </w:rPr>
      <w:t>Response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AD56" w14:textId="77777777" w:rsidR="00365ACE" w:rsidRDefault="00365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D41"/>
    <w:multiLevelType w:val="hybridMultilevel"/>
    <w:tmpl w:val="59FA217C"/>
    <w:lvl w:ilvl="0" w:tplc="F5100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D86D38"/>
    <w:multiLevelType w:val="hybridMultilevel"/>
    <w:tmpl w:val="F836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A5B54"/>
    <w:multiLevelType w:val="hybridMultilevel"/>
    <w:tmpl w:val="D02C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6306F"/>
    <w:multiLevelType w:val="hybridMultilevel"/>
    <w:tmpl w:val="B278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C20B2"/>
    <w:multiLevelType w:val="hybridMultilevel"/>
    <w:tmpl w:val="275E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A5"/>
    <w:rsid w:val="00065EF0"/>
    <w:rsid w:val="000E59AF"/>
    <w:rsid w:val="000F3B5D"/>
    <w:rsid w:val="00154C5B"/>
    <w:rsid w:val="0018012B"/>
    <w:rsid w:val="00196580"/>
    <w:rsid w:val="001C4FAF"/>
    <w:rsid w:val="001D6E4E"/>
    <w:rsid w:val="001E0766"/>
    <w:rsid w:val="00215FE4"/>
    <w:rsid w:val="00270B3D"/>
    <w:rsid w:val="002B0F84"/>
    <w:rsid w:val="002F5812"/>
    <w:rsid w:val="00365ACE"/>
    <w:rsid w:val="00373E4A"/>
    <w:rsid w:val="00377F46"/>
    <w:rsid w:val="00406D59"/>
    <w:rsid w:val="0042662B"/>
    <w:rsid w:val="00447FCC"/>
    <w:rsid w:val="0046457A"/>
    <w:rsid w:val="00467CBB"/>
    <w:rsid w:val="00481B6C"/>
    <w:rsid w:val="004B05CA"/>
    <w:rsid w:val="004B4A8E"/>
    <w:rsid w:val="004B4BAF"/>
    <w:rsid w:val="004B5E25"/>
    <w:rsid w:val="004E0C60"/>
    <w:rsid w:val="004F6119"/>
    <w:rsid w:val="005206C7"/>
    <w:rsid w:val="00531902"/>
    <w:rsid w:val="00532C06"/>
    <w:rsid w:val="005512E9"/>
    <w:rsid w:val="00565F2E"/>
    <w:rsid w:val="005E2DF2"/>
    <w:rsid w:val="005F066E"/>
    <w:rsid w:val="0060215A"/>
    <w:rsid w:val="006076DE"/>
    <w:rsid w:val="006520A5"/>
    <w:rsid w:val="006C21F7"/>
    <w:rsid w:val="006F1905"/>
    <w:rsid w:val="007141C4"/>
    <w:rsid w:val="007443FD"/>
    <w:rsid w:val="00780375"/>
    <w:rsid w:val="00783918"/>
    <w:rsid w:val="00793AD5"/>
    <w:rsid w:val="007D087C"/>
    <w:rsid w:val="00824627"/>
    <w:rsid w:val="00870217"/>
    <w:rsid w:val="00890531"/>
    <w:rsid w:val="008E63C6"/>
    <w:rsid w:val="00935FE0"/>
    <w:rsid w:val="009529DA"/>
    <w:rsid w:val="00A508EE"/>
    <w:rsid w:val="00A61772"/>
    <w:rsid w:val="00AC51A0"/>
    <w:rsid w:val="00AD1697"/>
    <w:rsid w:val="00B53F24"/>
    <w:rsid w:val="00C325AF"/>
    <w:rsid w:val="00C871C8"/>
    <w:rsid w:val="00CB5952"/>
    <w:rsid w:val="00CC64B0"/>
    <w:rsid w:val="00D00807"/>
    <w:rsid w:val="00D34514"/>
    <w:rsid w:val="00D47207"/>
    <w:rsid w:val="00D71187"/>
    <w:rsid w:val="00D852FA"/>
    <w:rsid w:val="00DC3346"/>
    <w:rsid w:val="00DC66E9"/>
    <w:rsid w:val="00DD2032"/>
    <w:rsid w:val="00E3134E"/>
    <w:rsid w:val="00E66F7F"/>
    <w:rsid w:val="00EE17D3"/>
    <w:rsid w:val="00EE23BE"/>
    <w:rsid w:val="00F17D34"/>
    <w:rsid w:val="00F92A78"/>
    <w:rsid w:val="01678413"/>
    <w:rsid w:val="0C8C172A"/>
    <w:rsid w:val="1010B76D"/>
    <w:rsid w:val="137BF7A1"/>
    <w:rsid w:val="13E43502"/>
    <w:rsid w:val="15491E00"/>
    <w:rsid w:val="22ACD167"/>
    <w:rsid w:val="2B37B8F1"/>
    <w:rsid w:val="2C1B72AF"/>
    <w:rsid w:val="34993FA1"/>
    <w:rsid w:val="3525133F"/>
    <w:rsid w:val="373879D9"/>
    <w:rsid w:val="4A05BBD5"/>
    <w:rsid w:val="4ADB0FC1"/>
    <w:rsid w:val="4ADBF5B5"/>
    <w:rsid w:val="542CEED5"/>
    <w:rsid w:val="57A3E111"/>
    <w:rsid w:val="610CA6A9"/>
    <w:rsid w:val="63BAF105"/>
    <w:rsid w:val="682B18D8"/>
    <w:rsid w:val="6AEF3192"/>
    <w:rsid w:val="70A16193"/>
    <w:rsid w:val="7222F0D2"/>
    <w:rsid w:val="78A54C1E"/>
    <w:rsid w:val="79726EA0"/>
    <w:rsid w:val="7B18DC05"/>
    <w:rsid w:val="7CD2E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223FF"/>
  <w15:chartTrackingRefBased/>
  <w15:docId w15:val="{89D6278D-A262-4E74-8102-1C23909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A5"/>
  </w:style>
  <w:style w:type="paragraph" w:styleId="Footer">
    <w:name w:val="footer"/>
    <w:basedOn w:val="Normal"/>
    <w:link w:val="FooterChar"/>
    <w:uiPriority w:val="99"/>
    <w:unhideWhenUsed/>
    <w:rsid w:val="00652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A5"/>
  </w:style>
  <w:style w:type="paragraph" w:styleId="ListParagraph">
    <w:name w:val="List Paragraph"/>
    <w:basedOn w:val="Normal"/>
    <w:uiPriority w:val="34"/>
    <w:qFormat/>
    <w:rsid w:val="00793AD5"/>
    <w:pPr>
      <w:ind w:left="720"/>
      <w:contextualSpacing/>
    </w:pPr>
  </w:style>
  <w:style w:type="table" w:styleId="TableGrid">
    <w:name w:val="Table Grid"/>
    <w:basedOn w:val="TableNormal"/>
    <w:uiPriority w:val="39"/>
    <w:rsid w:val="000F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375"/>
    <w:rPr>
      <w:rFonts w:ascii="Segoe UI" w:hAnsi="Segoe UI" w:cs="Segoe UI"/>
      <w:sz w:val="18"/>
      <w:szCs w:val="18"/>
    </w:rPr>
  </w:style>
  <w:style w:type="character" w:styleId="CommentReference">
    <w:name w:val="annotation reference"/>
    <w:basedOn w:val="DefaultParagraphFont"/>
    <w:uiPriority w:val="99"/>
    <w:semiHidden/>
    <w:unhideWhenUsed/>
    <w:rsid w:val="00270B3D"/>
    <w:rPr>
      <w:sz w:val="16"/>
      <w:szCs w:val="16"/>
    </w:rPr>
  </w:style>
  <w:style w:type="paragraph" w:styleId="CommentText">
    <w:name w:val="annotation text"/>
    <w:basedOn w:val="Normal"/>
    <w:link w:val="CommentTextChar"/>
    <w:uiPriority w:val="99"/>
    <w:semiHidden/>
    <w:unhideWhenUsed/>
    <w:rsid w:val="00270B3D"/>
    <w:pPr>
      <w:spacing w:line="240" w:lineRule="auto"/>
    </w:pPr>
    <w:rPr>
      <w:sz w:val="20"/>
      <w:szCs w:val="20"/>
    </w:rPr>
  </w:style>
  <w:style w:type="character" w:customStyle="1" w:styleId="CommentTextChar">
    <w:name w:val="Comment Text Char"/>
    <w:basedOn w:val="DefaultParagraphFont"/>
    <w:link w:val="CommentText"/>
    <w:uiPriority w:val="99"/>
    <w:semiHidden/>
    <w:rsid w:val="00270B3D"/>
    <w:rPr>
      <w:sz w:val="20"/>
      <w:szCs w:val="20"/>
    </w:rPr>
  </w:style>
  <w:style w:type="paragraph" w:styleId="CommentSubject">
    <w:name w:val="annotation subject"/>
    <w:basedOn w:val="CommentText"/>
    <w:next w:val="CommentText"/>
    <w:link w:val="CommentSubjectChar"/>
    <w:uiPriority w:val="99"/>
    <w:semiHidden/>
    <w:unhideWhenUsed/>
    <w:rsid w:val="00270B3D"/>
    <w:rPr>
      <w:b/>
      <w:bCs/>
    </w:rPr>
  </w:style>
  <w:style w:type="character" w:customStyle="1" w:styleId="CommentSubjectChar">
    <w:name w:val="Comment Subject Char"/>
    <w:basedOn w:val="CommentTextChar"/>
    <w:link w:val="CommentSubject"/>
    <w:uiPriority w:val="99"/>
    <w:semiHidden/>
    <w:rsid w:val="00270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DDA5605F73642913F1D1AA3741D6A" ma:contentTypeVersion="2" ma:contentTypeDescription="Create a new document." ma:contentTypeScope="" ma:versionID="3500d2353898f6423d76c7bbb75592a8">
  <xsd:schema xmlns:xsd="http://www.w3.org/2001/XMLSchema" xmlns:xs="http://www.w3.org/2001/XMLSchema" xmlns:p="http://schemas.microsoft.com/office/2006/metadata/properties" xmlns:ns2="ba36de65-56d3-4e66-a3c3-1ffee142ad08" targetNamespace="http://schemas.microsoft.com/office/2006/metadata/properties" ma:root="true" ma:fieldsID="c4a05187fb78cfe2e36780e1cbc81de2" ns2:_="">
    <xsd:import namespace="ba36de65-56d3-4e66-a3c3-1ffee142ad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6de65-56d3-4e66-a3c3-1ffee142a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14AC3-51AA-44CF-A827-8E2D7C21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6de65-56d3-4e66-a3c3-1ffee142a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11709-FA61-4122-924A-E1497B33918B}">
  <ds:schemaRefs>
    <ds:schemaRef ds:uri="http://schemas.microsoft.com/sharepoint/v3/contenttype/forms"/>
  </ds:schemaRefs>
</ds:datastoreItem>
</file>

<file path=customXml/itemProps3.xml><?xml version="1.0" encoding="utf-8"?>
<ds:datastoreItem xmlns:ds="http://schemas.openxmlformats.org/officeDocument/2006/customXml" ds:itemID="{01B330AE-7E48-4F3E-9277-3A565EFCF14F}">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ba36de65-56d3-4e66-a3c3-1ffee142ad0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Baino, Kenneth V</dc:creator>
  <cp:keywords/>
  <dc:description/>
  <cp:lastModifiedBy>Wright, Joe P</cp:lastModifiedBy>
  <cp:revision>37</cp:revision>
  <dcterms:created xsi:type="dcterms:W3CDTF">2017-09-07T17:32:00Z</dcterms:created>
  <dcterms:modified xsi:type="dcterms:W3CDTF">2018-02-08T15:57:00Z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0x010100C07DDA5605F73642913F1D1AA3741D6A</vt:lpwstr>
  </property>
  <property fmtid="{D5CDD505-2E9C-101B-9397-08002B2CF9AE}" pid="3" name="Order">
    <vt:r8>1400</vt:r8>
  </property>
  <property fmtid="{D5CDD505-2E9C-101B-9397-08002B2CF9AE}" pid="4" name="xd_ProgID">
    <vt:lpwstr/>
  </property>
  <property fmtid="{D5CDD505-2E9C-101B-9397-08002B2CF9AE}" pid="5" name="_CopySource">
    <vt:lpwstr>https://floridahealth.sharepoint.com/sites/INFORMATIONTECHNOLOGY/BAIM/Early-Steps-ITN-Project/Team Docs/Response Templates/Data Conversion Plan Template.docx</vt:lpwstr>
  </property>
  <property fmtid="{D5CDD505-2E9C-101B-9397-08002B2CF9AE}" pid="6" name="TemplateUrl">
    <vt:lpwstr/>
  </property>
</Properties>
</file>