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E813" w14:textId="582312CB" w:rsidR="007C524F" w:rsidRDefault="0010013D"/>
    <w:p w14:paraId="5494D25B" w14:textId="707DB0D7" w:rsidR="00E034F4" w:rsidRPr="00E034F4" w:rsidRDefault="6E3BF001" w:rsidP="6E3BF001">
      <w:pPr>
        <w:rPr>
          <w:b/>
          <w:bCs/>
          <w:sz w:val="36"/>
          <w:szCs w:val="36"/>
        </w:rPr>
      </w:pPr>
      <w:r w:rsidRPr="6E3BF001">
        <w:rPr>
          <w:b/>
          <w:bCs/>
          <w:sz w:val="36"/>
          <w:szCs w:val="36"/>
        </w:rPr>
        <w:t>Narrative/Requirement</w:t>
      </w:r>
    </w:p>
    <w:p w14:paraId="246EA58D" w14:textId="6F5F732E" w:rsidR="00BD0D15" w:rsidRPr="00C3402F" w:rsidRDefault="0010013D" w:rsidP="00705E95">
      <w:r>
        <w:t xml:space="preserve">The </w:t>
      </w:r>
      <w:r>
        <w:t xml:space="preserve">Respondent </w:t>
      </w:r>
      <w:r>
        <w:t>contract will include moving into support mode for the duration of the contract after production deployment and after the initial post-production support period</w:t>
      </w:r>
      <w:r>
        <w:t xml:space="preserve"> </w:t>
      </w:r>
      <w:r>
        <w:t xml:space="preserve">(part of implementation costs) of </w:t>
      </w:r>
      <w:r>
        <w:t>9</w:t>
      </w:r>
      <w:r>
        <w:t xml:space="preserve">0 days.  The Department requires a </w:t>
      </w:r>
      <w:r>
        <w:t>Respondent</w:t>
      </w:r>
      <w:r>
        <w:t xml:space="preserve"> Service Desk to be established with a clear service level agreement (SLA).     Support shall include reporting and responding to incidents, tracking change requests, tracking bugs, and performance and statistics reporting.</w:t>
      </w:r>
    </w:p>
    <w:p w14:paraId="484D885C" w14:textId="61614359" w:rsidR="00E034F4" w:rsidRDefault="00E034F4"/>
    <w:p w14:paraId="6B61A0F2" w14:textId="071A3FC1" w:rsidR="00E034F4" w:rsidRDefault="00E034F4"/>
    <w:p w14:paraId="150C89C9" w14:textId="1B8E20FC" w:rsidR="00E034F4" w:rsidRPr="00E034F4" w:rsidRDefault="6E3BF001" w:rsidP="6E3BF001">
      <w:pPr>
        <w:rPr>
          <w:b/>
          <w:bCs/>
          <w:sz w:val="32"/>
          <w:szCs w:val="32"/>
          <w:u w:val="single"/>
        </w:rPr>
      </w:pPr>
      <w:r w:rsidRPr="6E3BF001">
        <w:rPr>
          <w:b/>
          <w:bCs/>
          <w:sz w:val="32"/>
          <w:szCs w:val="32"/>
          <w:u w:val="single"/>
        </w:rPr>
        <w:t>Vendor Response</w:t>
      </w:r>
    </w:p>
    <w:p w14:paraId="3694136D" w14:textId="49328AF2" w:rsidR="00E034F4" w:rsidRDefault="6E3BF001">
      <w:r>
        <w:t xml:space="preserve">Respond with </w:t>
      </w:r>
      <w:r w:rsidR="004A203A">
        <w:t xml:space="preserve">an </w:t>
      </w:r>
      <w:r w:rsidR="0010013D">
        <w:t>approach and</w:t>
      </w:r>
      <w:r w:rsidR="004A203A">
        <w:t xml:space="preserve"> </w:t>
      </w:r>
      <w:r>
        <w:t xml:space="preserve">plan </w:t>
      </w:r>
      <w:r w:rsidR="004A203A">
        <w:t>to provi</w:t>
      </w:r>
      <w:r w:rsidR="0010013D">
        <w:t>ding</w:t>
      </w:r>
      <w:r w:rsidR="004A203A">
        <w:t xml:space="preserve"> product</w:t>
      </w:r>
      <w:r>
        <w:t xml:space="preserve"> support when the </w:t>
      </w:r>
      <w:r w:rsidR="004A203A">
        <w:t>product is released into full production</w:t>
      </w:r>
      <w:r w:rsidR="0010013D">
        <w:t xml:space="preserve"> (and after initial post implementation support)</w:t>
      </w:r>
      <w:r w:rsidR="004A203A">
        <w:t xml:space="preserve">. </w:t>
      </w:r>
      <w:r>
        <w:t xml:space="preserve">Include recommendations </w:t>
      </w:r>
      <w:r w:rsidR="004A203A">
        <w:t xml:space="preserve">for inclusion in </w:t>
      </w:r>
      <w:r>
        <w:t xml:space="preserve">the service level agreement and </w:t>
      </w:r>
      <w:r w:rsidR="00E56C1B">
        <w:t xml:space="preserve">proposed </w:t>
      </w:r>
      <w:r>
        <w:t>target response times.</w:t>
      </w:r>
      <w:bookmarkStart w:id="0" w:name="_GoBack"/>
      <w:bookmarkEnd w:id="0"/>
    </w:p>
    <w:p w14:paraId="6C802A8F" w14:textId="77777777" w:rsidR="00BD0D15" w:rsidRDefault="00BD0D15"/>
    <w:sectPr w:rsidR="00BD0D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B12C" w14:textId="77777777" w:rsidR="00D269C8" w:rsidRDefault="00D269C8" w:rsidP="006520A5">
      <w:pPr>
        <w:spacing w:after="0" w:line="240" w:lineRule="auto"/>
      </w:pPr>
      <w:r>
        <w:separator/>
      </w:r>
    </w:p>
  </w:endnote>
  <w:endnote w:type="continuationSeparator" w:id="0">
    <w:p w14:paraId="302D9471" w14:textId="77777777" w:rsidR="00D269C8" w:rsidRDefault="00D269C8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7B89F202" w:rsidR="00E66F7F" w:rsidRPr="00E66F7F" w:rsidRDefault="00E66F7F" w:rsidP="6E3BF001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6E3BF001">
      <w:rPr>
        <w:rFonts w:ascii="Arial" w:hAnsi="Arial" w:cs="Arial"/>
        <w:sz w:val="20"/>
        <w:szCs w:val="20"/>
      </w:rPr>
      <w:t xml:space="preserve">Florida Department of Health, Division of </w:t>
    </w:r>
    <w:r w:rsidR="00950833">
      <w:rPr>
        <w:rFonts w:ascii="Arial" w:hAnsi="Arial" w:cs="Arial"/>
        <w:sz w:val="20"/>
        <w:szCs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10013D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4663B826" w14:textId="5ED98D2D" w:rsidR="6E3BF001" w:rsidRPr="00E74AB6" w:rsidRDefault="00950833" w:rsidP="6E3BF001">
    <w:pPr>
      <w:rPr>
        <w:rFonts w:ascii="Arial" w:hAnsi="Arial" w:cs="Arial"/>
        <w:sz w:val="20"/>
        <w:szCs w:val="20"/>
      </w:rPr>
    </w:pPr>
    <w:r w:rsidRPr="00E74AB6">
      <w:rPr>
        <w:rFonts w:ascii="Arial" w:eastAsia="Calibri" w:hAnsi="Arial" w:cs="Arial"/>
        <w:sz w:val="20"/>
        <w:szCs w:val="20"/>
      </w:rPr>
      <w:t>Environmental Health Tracking Systems</w:t>
    </w:r>
    <w:r w:rsidR="6E3BF001" w:rsidRPr="00E74AB6">
      <w:rPr>
        <w:rFonts w:ascii="Arial" w:eastAsia="Calibri" w:hAnsi="Arial" w:cs="Arial"/>
        <w:sz w:val="20"/>
        <w:szCs w:val="20"/>
      </w:rPr>
      <w:t xml:space="preserve"> ITN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878B" w14:textId="77777777" w:rsidR="00D269C8" w:rsidRDefault="00D269C8" w:rsidP="006520A5">
      <w:pPr>
        <w:spacing w:after="0" w:line="240" w:lineRule="auto"/>
      </w:pPr>
      <w:r>
        <w:separator/>
      </w:r>
    </w:p>
  </w:footnote>
  <w:footnote w:type="continuationSeparator" w:id="0">
    <w:p w14:paraId="5796A584" w14:textId="77777777" w:rsidR="00D269C8" w:rsidRDefault="00D269C8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1880" w14:textId="32E72B83" w:rsidR="006520A5" w:rsidRDefault="00950833" w:rsidP="6E3BF00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10013D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81274DC" wp14:editId="6ED00E71">
          <wp:simplePos x="0" y="0"/>
          <wp:positionH relativeFrom="column">
            <wp:posOffset>5781675</wp:posOffset>
          </wp:positionH>
          <wp:positionV relativeFrom="page">
            <wp:posOffset>466725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13D">
      <w:rPr>
        <w:rFonts w:ascii="Arial" w:hAnsi="Arial" w:cs="Arial"/>
        <w:b/>
        <w:bCs/>
        <w:sz w:val="28"/>
        <w:szCs w:val="28"/>
      </w:rPr>
      <w:t xml:space="preserve">Attachment L - </w:t>
    </w:r>
    <w:r w:rsidR="00705E95" w:rsidRPr="0010013D">
      <w:rPr>
        <w:rFonts w:ascii="Arial" w:hAnsi="Arial" w:cs="Arial"/>
        <w:b/>
        <w:bCs/>
        <w:sz w:val="28"/>
        <w:szCs w:val="28"/>
      </w:rPr>
      <w:t>Post Implementation Support</w:t>
    </w:r>
    <w:r w:rsidR="6E3BF001" w:rsidRPr="0010013D">
      <w:rPr>
        <w:rFonts w:ascii="Arial" w:hAnsi="Arial" w:cs="Arial"/>
        <w:b/>
        <w:bCs/>
        <w:sz w:val="28"/>
        <w:szCs w:val="28"/>
      </w:rPr>
      <w:t xml:space="preserve"> Approach and Plan</w:t>
    </w:r>
  </w:p>
  <w:p w14:paraId="697D1E3F" w14:textId="77777777" w:rsidR="0010013D" w:rsidRPr="0010013D" w:rsidRDefault="0010013D" w:rsidP="6E3BF001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0E8C390" w14:textId="4DF327E4" w:rsidR="00065EF0" w:rsidRPr="0010013D" w:rsidRDefault="6E3BF001" w:rsidP="6E3BF00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10013D">
      <w:rPr>
        <w:rFonts w:ascii="Arial" w:hAnsi="Arial" w:cs="Arial"/>
        <w:b/>
        <w:bCs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9A1"/>
    <w:multiLevelType w:val="hybridMultilevel"/>
    <w:tmpl w:val="3180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57571"/>
    <w:rsid w:val="00065EF0"/>
    <w:rsid w:val="0010013D"/>
    <w:rsid w:val="00373E4A"/>
    <w:rsid w:val="004A203A"/>
    <w:rsid w:val="005512E9"/>
    <w:rsid w:val="00637C4B"/>
    <w:rsid w:val="006520A5"/>
    <w:rsid w:val="006D2F3A"/>
    <w:rsid w:val="00705E95"/>
    <w:rsid w:val="00950833"/>
    <w:rsid w:val="00BD0D15"/>
    <w:rsid w:val="00CB5952"/>
    <w:rsid w:val="00D269C8"/>
    <w:rsid w:val="00E034F4"/>
    <w:rsid w:val="00E56C1B"/>
    <w:rsid w:val="00E66F7F"/>
    <w:rsid w:val="00E74AB6"/>
    <w:rsid w:val="6E3B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BD0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5C391-ECCE-4055-AAC4-93D6FBB67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EE1C-0A89-402E-812F-2E9F536182C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ba36de65-56d3-4e66-a3c3-1ffee142ad0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2017-09-07T16:30:00Z</dcterms:created>
  <dcterms:modified xsi:type="dcterms:W3CDTF">2018-02-08T16:15:00Z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  <property fmtid="{D5CDD505-2E9C-101B-9397-08002B2CF9AE}" pid="3" name="Order">
    <vt:r8>1000</vt:r8>
  </property>
  <property fmtid="{D5CDD505-2E9C-101B-9397-08002B2CF9AE}" pid="4" name="_CopySource">
    <vt:lpwstr>https://floridahealth.sharepoint.com/sites/INFORMATIONTECHNOLOGY/BAIM/Early-Steps-ITN-Project/Team Docs/Response Templates/Support Approach and Plan Response.docx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