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4D7AC" w14:textId="77777777" w:rsidR="0078396C" w:rsidRPr="000A30AB" w:rsidRDefault="0078396C" w:rsidP="355FD2C7">
      <w:pPr>
        <w:spacing w:after="0"/>
        <w:jc w:val="center"/>
        <w:rPr>
          <w:rFonts w:ascii="Arial" w:hAnsi="Arial" w:cs="Arial"/>
          <w:b/>
          <w:bCs/>
        </w:rPr>
      </w:pPr>
      <w:r w:rsidRPr="000A30AB">
        <w:rPr>
          <w:rFonts w:ascii="Arial" w:hAnsi="Arial" w:cs="Arial"/>
          <w:b/>
          <w:bCs/>
        </w:rPr>
        <w:t>ATTACHMENT 1</w:t>
      </w:r>
    </w:p>
    <w:p w14:paraId="356D4FEB" w14:textId="77777777" w:rsidR="0078396C" w:rsidRPr="000A30AB" w:rsidRDefault="0078396C" w:rsidP="001D5502">
      <w:pPr>
        <w:pStyle w:val="Heading1"/>
        <w:rPr>
          <w:rFonts w:ascii="Arial" w:hAnsi="Arial" w:cs="Arial"/>
          <w:color w:val="auto"/>
          <w:sz w:val="22"/>
          <w:szCs w:val="22"/>
        </w:rPr>
      </w:pPr>
    </w:p>
    <w:p w14:paraId="1826E251" w14:textId="3BA54644" w:rsidR="00DE5370" w:rsidRPr="000A30AB" w:rsidRDefault="0078396C" w:rsidP="00DE5370">
      <w:pPr>
        <w:numPr>
          <w:ilvl w:val="0"/>
          <w:numId w:val="2"/>
        </w:numPr>
        <w:contextualSpacing/>
        <w:rPr>
          <w:rFonts w:ascii="Arial" w:hAnsi="Arial" w:cs="Arial"/>
          <w:bCs/>
          <w:u w:val="single"/>
        </w:rPr>
      </w:pPr>
      <w:r w:rsidRPr="000A30AB">
        <w:rPr>
          <w:rFonts w:ascii="Arial" w:hAnsi="Arial" w:cs="Arial"/>
          <w:bCs/>
          <w:u w:val="single"/>
        </w:rPr>
        <w:t xml:space="preserve">Services to </w:t>
      </w:r>
      <w:proofErr w:type="gramStart"/>
      <w:r w:rsidRPr="000A30AB">
        <w:rPr>
          <w:rFonts w:ascii="Arial" w:hAnsi="Arial" w:cs="Arial"/>
          <w:bCs/>
          <w:u w:val="single"/>
        </w:rPr>
        <w:t>be Provided</w:t>
      </w:r>
      <w:proofErr w:type="gramEnd"/>
      <w:r w:rsidRPr="000A30AB">
        <w:rPr>
          <w:rFonts w:ascii="Arial" w:hAnsi="Arial" w:cs="Arial"/>
          <w:bCs/>
          <w:u w:val="single"/>
        </w:rPr>
        <w:t xml:space="preserve"> </w:t>
      </w:r>
      <w:r w:rsidR="00E03C74" w:rsidRPr="000A30AB">
        <w:rPr>
          <w:rFonts w:ascii="Arial" w:hAnsi="Arial" w:cs="Arial"/>
          <w:bCs/>
          <w:u w:val="single"/>
        </w:rPr>
        <w:t xml:space="preserve"> </w:t>
      </w:r>
    </w:p>
    <w:p w14:paraId="4E857E63" w14:textId="77777777" w:rsidR="002A426C" w:rsidRPr="000A30AB" w:rsidRDefault="002A426C" w:rsidP="002A426C">
      <w:pPr>
        <w:ind w:left="360"/>
        <w:contextualSpacing/>
        <w:rPr>
          <w:rFonts w:ascii="Arial" w:hAnsi="Arial" w:cs="Arial"/>
          <w:bCs/>
          <w:u w:val="single"/>
        </w:rPr>
      </w:pPr>
    </w:p>
    <w:p w14:paraId="2CDD1FBB" w14:textId="04C69E36" w:rsidR="00DE5370" w:rsidRPr="000A30AB" w:rsidRDefault="00DE5370" w:rsidP="00DE5370">
      <w:pPr>
        <w:numPr>
          <w:ilvl w:val="0"/>
          <w:numId w:val="7"/>
        </w:numPr>
        <w:contextualSpacing/>
        <w:rPr>
          <w:rFonts w:ascii="Arial" w:hAnsi="Arial" w:cs="Arial"/>
          <w:bCs/>
          <w:u w:val="single"/>
        </w:rPr>
      </w:pPr>
      <w:r w:rsidRPr="000A30AB">
        <w:rPr>
          <w:rFonts w:ascii="Arial" w:hAnsi="Arial" w:cs="Arial"/>
          <w:bCs/>
          <w:u w:val="single"/>
        </w:rPr>
        <w:t>General Description</w:t>
      </w:r>
    </w:p>
    <w:p w14:paraId="52B023D4" w14:textId="77777777" w:rsidR="002A426C" w:rsidRPr="000A30AB" w:rsidRDefault="002A426C" w:rsidP="002A426C">
      <w:pPr>
        <w:ind w:left="720"/>
        <w:contextualSpacing/>
        <w:rPr>
          <w:rFonts w:ascii="Arial" w:hAnsi="Arial" w:cs="Arial"/>
          <w:bCs/>
          <w:u w:val="single"/>
        </w:rPr>
      </w:pPr>
    </w:p>
    <w:p w14:paraId="3A170BD8" w14:textId="77777777" w:rsidR="00DE5370" w:rsidRPr="000A30AB" w:rsidRDefault="00DE5370" w:rsidP="00DE5370">
      <w:pPr>
        <w:numPr>
          <w:ilvl w:val="1"/>
          <w:numId w:val="7"/>
        </w:numPr>
        <w:contextualSpacing/>
        <w:rPr>
          <w:rFonts w:ascii="Arial" w:hAnsi="Arial" w:cs="Arial"/>
          <w:bCs/>
          <w:u w:val="single"/>
        </w:rPr>
      </w:pPr>
      <w:r w:rsidRPr="000A30AB">
        <w:rPr>
          <w:rFonts w:ascii="Arial" w:hAnsi="Arial" w:cs="Arial"/>
          <w:bCs/>
          <w:u w:val="single"/>
        </w:rPr>
        <w:t>General Statement</w:t>
      </w:r>
    </w:p>
    <w:p w14:paraId="30A29A12" w14:textId="16D22FAD" w:rsidR="002A426C" w:rsidRPr="000A30AB" w:rsidRDefault="00DE5370" w:rsidP="002A426C">
      <w:pPr>
        <w:ind w:left="1440"/>
        <w:contextualSpacing/>
        <w:rPr>
          <w:rFonts w:ascii="Arial" w:hAnsi="Arial" w:cs="Arial"/>
          <w:bCs/>
        </w:rPr>
      </w:pPr>
      <w:r w:rsidRPr="000A30AB">
        <w:rPr>
          <w:rFonts w:ascii="Arial" w:hAnsi="Arial" w:cs="Arial"/>
          <w:bCs/>
        </w:rPr>
        <w:t>The purpose of this partnership is to complete the process to conduct a C</w:t>
      </w:r>
      <w:r w:rsidR="00DD372D" w:rsidRPr="000A30AB">
        <w:rPr>
          <w:rFonts w:ascii="Arial" w:hAnsi="Arial" w:cs="Arial"/>
          <w:bCs/>
        </w:rPr>
        <w:t xml:space="preserve">ommunity Health Assessment (CHA) </w:t>
      </w:r>
      <w:r w:rsidR="00643273" w:rsidRPr="000A30AB">
        <w:rPr>
          <w:rFonts w:ascii="Arial" w:hAnsi="Arial" w:cs="Arial"/>
          <w:bCs/>
        </w:rPr>
        <w:t>and a Community Health Improvement Plan (</w:t>
      </w:r>
      <w:r w:rsidRPr="000A30AB">
        <w:rPr>
          <w:rFonts w:ascii="Arial" w:hAnsi="Arial" w:cs="Arial"/>
          <w:bCs/>
        </w:rPr>
        <w:t>CHIP</w:t>
      </w:r>
      <w:r w:rsidR="00643273" w:rsidRPr="000A30AB">
        <w:rPr>
          <w:rFonts w:ascii="Arial" w:hAnsi="Arial" w:cs="Arial"/>
          <w:bCs/>
        </w:rPr>
        <w:t>)</w:t>
      </w:r>
      <w:r w:rsidRPr="000A30AB">
        <w:rPr>
          <w:rFonts w:ascii="Arial" w:hAnsi="Arial" w:cs="Arial"/>
          <w:bCs/>
        </w:rPr>
        <w:t xml:space="preserve"> using the </w:t>
      </w:r>
      <w:r w:rsidR="00643273" w:rsidRPr="000A30AB">
        <w:rPr>
          <w:rFonts w:ascii="Arial" w:hAnsi="Arial" w:cs="Arial"/>
          <w:bCs/>
        </w:rPr>
        <w:t>Mobilizing for Action through Planning and Partnerships (</w:t>
      </w:r>
      <w:r w:rsidRPr="000A30AB">
        <w:rPr>
          <w:rFonts w:ascii="Arial" w:hAnsi="Arial" w:cs="Arial"/>
          <w:bCs/>
        </w:rPr>
        <w:t>MAPP</w:t>
      </w:r>
      <w:r w:rsidR="00643273" w:rsidRPr="000A30AB">
        <w:rPr>
          <w:rFonts w:ascii="Arial" w:hAnsi="Arial" w:cs="Arial"/>
          <w:bCs/>
        </w:rPr>
        <w:t>)</w:t>
      </w:r>
      <w:r w:rsidRPr="000A30AB">
        <w:rPr>
          <w:rFonts w:ascii="Arial" w:hAnsi="Arial" w:cs="Arial"/>
          <w:bCs/>
        </w:rPr>
        <w:t xml:space="preserve"> 2.0 framework developed by </w:t>
      </w:r>
      <w:r w:rsidR="00643273" w:rsidRPr="000A30AB">
        <w:rPr>
          <w:rFonts w:ascii="Arial" w:hAnsi="Arial" w:cs="Arial"/>
          <w:bCs/>
        </w:rPr>
        <w:t>the National Association or County and City Health Officials (</w:t>
      </w:r>
      <w:r w:rsidRPr="000A30AB">
        <w:rPr>
          <w:rFonts w:ascii="Arial" w:hAnsi="Arial" w:cs="Arial"/>
          <w:bCs/>
        </w:rPr>
        <w:t>NACCHO</w:t>
      </w:r>
      <w:r w:rsidR="00643273" w:rsidRPr="000A30AB">
        <w:rPr>
          <w:rFonts w:ascii="Arial" w:hAnsi="Arial" w:cs="Arial"/>
          <w:bCs/>
        </w:rPr>
        <w:t>)</w:t>
      </w:r>
      <w:r w:rsidRPr="000A30AB">
        <w:rPr>
          <w:rFonts w:ascii="Arial" w:hAnsi="Arial" w:cs="Arial"/>
          <w:bCs/>
        </w:rPr>
        <w:t xml:space="preserve">, to meet standards </w:t>
      </w:r>
      <w:proofErr w:type="gramStart"/>
      <w:r w:rsidRPr="000A30AB">
        <w:rPr>
          <w:rFonts w:ascii="Arial" w:hAnsi="Arial" w:cs="Arial"/>
          <w:bCs/>
        </w:rPr>
        <w:t>required</w:t>
      </w:r>
      <w:proofErr w:type="gramEnd"/>
      <w:r w:rsidRPr="000A30AB">
        <w:rPr>
          <w:rFonts w:ascii="Arial" w:hAnsi="Arial" w:cs="Arial"/>
          <w:bCs/>
        </w:rPr>
        <w:t xml:space="preserve"> for public health re-accreditation.</w:t>
      </w:r>
    </w:p>
    <w:p w14:paraId="7FB40CFB" w14:textId="77777777" w:rsidR="002A426C" w:rsidRPr="000A30AB" w:rsidRDefault="002A426C" w:rsidP="002A426C">
      <w:pPr>
        <w:ind w:left="1440"/>
        <w:contextualSpacing/>
        <w:rPr>
          <w:rFonts w:ascii="Arial" w:hAnsi="Arial" w:cs="Arial"/>
          <w:bCs/>
        </w:rPr>
      </w:pPr>
    </w:p>
    <w:p w14:paraId="063A75CC" w14:textId="77777777" w:rsidR="00DE5370" w:rsidRPr="000A30AB" w:rsidRDefault="00DE5370" w:rsidP="00DE5370">
      <w:pPr>
        <w:numPr>
          <w:ilvl w:val="1"/>
          <w:numId w:val="7"/>
        </w:numPr>
        <w:contextualSpacing/>
        <w:rPr>
          <w:rFonts w:ascii="Arial" w:hAnsi="Arial" w:cs="Arial"/>
          <w:bCs/>
          <w:u w:val="single"/>
        </w:rPr>
      </w:pPr>
      <w:r w:rsidRPr="000A30AB">
        <w:rPr>
          <w:rFonts w:ascii="Arial" w:hAnsi="Arial" w:cs="Arial"/>
          <w:bCs/>
          <w:u w:val="single"/>
        </w:rPr>
        <w:t>Authority</w:t>
      </w:r>
    </w:p>
    <w:p w14:paraId="7F9C5E5D" w14:textId="39630261" w:rsidR="00DE5370" w:rsidRPr="000A30AB" w:rsidRDefault="00980964" w:rsidP="00980964">
      <w:pPr>
        <w:ind w:left="1440"/>
        <w:contextualSpacing/>
        <w:rPr>
          <w:rFonts w:ascii="Arial" w:hAnsi="Arial" w:cs="Arial"/>
        </w:rPr>
      </w:pPr>
      <w:r w:rsidRPr="000A30AB">
        <w:rPr>
          <w:rFonts w:ascii="Arial" w:hAnsi="Arial" w:cs="Arial"/>
        </w:rPr>
        <w:t xml:space="preserve">The Florida Department of Health is responsible by legislative mandate in Chapter 20.43, Florida Statutes for collecting, </w:t>
      </w:r>
      <w:proofErr w:type="gramStart"/>
      <w:r w:rsidRPr="000A30AB">
        <w:rPr>
          <w:rFonts w:ascii="Arial" w:hAnsi="Arial" w:cs="Arial"/>
        </w:rPr>
        <w:t>managing</w:t>
      </w:r>
      <w:proofErr w:type="gramEnd"/>
      <w:r w:rsidRPr="000A30AB">
        <w:rPr>
          <w:rFonts w:ascii="Arial" w:hAnsi="Arial" w:cs="Arial"/>
        </w:rPr>
        <w:t xml:space="preserve"> and analyzing health data to inform the public and public health planning efforts.</w:t>
      </w:r>
    </w:p>
    <w:p w14:paraId="265F0D32" w14:textId="77777777" w:rsidR="002A426C" w:rsidRPr="000A30AB" w:rsidRDefault="002A426C" w:rsidP="00980964">
      <w:pPr>
        <w:ind w:left="1440"/>
        <w:contextualSpacing/>
        <w:rPr>
          <w:rFonts w:ascii="Arial" w:hAnsi="Arial" w:cs="Arial"/>
          <w:b/>
        </w:rPr>
      </w:pPr>
    </w:p>
    <w:p w14:paraId="3692EDA4" w14:textId="2789F55B" w:rsidR="0078396C" w:rsidRPr="000A30AB" w:rsidRDefault="0078396C" w:rsidP="00DE5370">
      <w:pPr>
        <w:numPr>
          <w:ilvl w:val="0"/>
          <w:numId w:val="7"/>
        </w:numPr>
        <w:contextualSpacing/>
        <w:rPr>
          <w:rFonts w:ascii="Arial" w:hAnsi="Arial" w:cs="Arial"/>
          <w:bCs/>
          <w:u w:val="single"/>
        </w:rPr>
      </w:pPr>
      <w:r w:rsidRPr="000A30AB">
        <w:rPr>
          <w:rFonts w:ascii="Arial" w:hAnsi="Arial" w:cs="Arial"/>
          <w:bCs/>
          <w:u w:val="single"/>
        </w:rPr>
        <w:t>Definition of Terms</w:t>
      </w:r>
    </w:p>
    <w:p w14:paraId="729674C1" w14:textId="77777777" w:rsidR="002A426C" w:rsidRPr="000A30AB" w:rsidRDefault="002A426C" w:rsidP="002A426C">
      <w:pPr>
        <w:ind w:left="720"/>
        <w:contextualSpacing/>
        <w:rPr>
          <w:rFonts w:ascii="Arial" w:hAnsi="Arial" w:cs="Arial"/>
          <w:bCs/>
          <w:u w:val="single"/>
        </w:rPr>
      </w:pPr>
    </w:p>
    <w:p w14:paraId="3C000CD0" w14:textId="77777777" w:rsidR="00206D5F" w:rsidRPr="000A30AB" w:rsidRDefault="00206D5F" w:rsidP="00206D5F">
      <w:pPr>
        <w:numPr>
          <w:ilvl w:val="1"/>
          <w:numId w:val="7"/>
        </w:numPr>
        <w:spacing w:line="276" w:lineRule="auto"/>
        <w:contextualSpacing/>
        <w:rPr>
          <w:rFonts w:ascii="Arial" w:hAnsi="Arial" w:cs="Arial"/>
        </w:rPr>
      </w:pPr>
      <w:r w:rsidRPr="000A30AB">
        <w:rPr>
          <w:rFonts w:ascii="Arial" w:hAnsi="Arial" w:cs="Arial"/>
          <w:b/>
          <w:bCs/>
        </w:rPr>
        <w:t>ADA Remediation standards</w:t>
      </w:r>
      <w:r w:rsidRPr="000A30AB">
        <w:rPr>
          <w:rFonts w:ascii="Arial" w:hAnsi="Arial" w:cs="Arial"/>
        </w:rPr>
        <w:t xml:space="preserve">: the process by which electronic documents, such as PDFs, </w:t>
      </w:r>
      <w:proofErr w:type="gramStart"/>
      <w:r w:rsidRPr="000A30AB">
        <w:rPr>
          <w:rFonts w:ascii="Arial" w:hAnsi="Arial" w:cs="Arial"/>
        </w:rPr>
        <w:t>are made</w:t>
      </w:r>
      <w:proofErr w:type="gramEnd"/>
      <w:r w:rsidRPr="000A30AB">
        <w:rPr>
          <w:rFonts w:ascii="Arial" w:hAnsi="Arial" w:cs="Arial"/>
        </w:rPr>
        <w:t xml:space="preserve"> accessible to screen readers and other assistive technology, enabling the visually impaired to hear an auditory version of the document’s contents.</w:t>
      </w:r>
    </w:p>
    <w:p w14:paraId="03B1185B" w14:textId="77777777" w:rsidR="00206D5F" w:rsidRPr="000A30AB" w:rsidRDefault="00206D5F" w:rsidP="00206D5F">
      <w:pPr>
        <w:spacing w:line="276" w:lineRule="auto"/>
        <w:ind w:left="1440"/>
        <w:contextualSpacing/>
        <w:rPr>
          <w:rFonts w:ascii="Arial" w:hAnsi="Arial" w:cs="Arial"/>
        </w:rPr>
      </w:pPr>
    </w:p>
    <w:p w14:paraId="7FB5B084" w14:textId="2960DAA8" w:rsidR="00A577F0" w:rsidRPr="000A30AB" w:rsidRDefault="00D34B5D" w:rsidP="00DE5370">
      <w:pPr>
        <w:numPr>
          <w:ilvl w:val="1"/>
          <w:numId w:val="7"/>
        </w:numPr>
        <w:spacing w:line="276" w:lineRule="auto"/>
        <w:contextualSpacing/>
        <w:rPr>
          <w:rFonts w:ascii="Arial" w:hAnsi="Arial" w:cs="Arial"/>
        </w:rPr>
      </w:pPr>
      <w:r w:rsidRPr="000A30AB">
        <w:rPr>
          <w:rFonts w:ascii="Arial" w:hAnsi="Arial" w:cs="Arial"/>
          <w:b/>
          <w:bCs/>
        </w:rPr>
        <w:t>Community Health Assessment</w:t>
      </w:r>
      <w:r w:rsidR="00755007" w:rsidRPr="000A30AB">
        <w:rPr>
          <w:rFonts w:ascii="Arial" w:hAnsi="Arial" w:cs="Arial"/>
          <w:b/>
          <w:bCs/>
        </w:rPr>
        <w:t xml:space="preserve"> </w:t>
      </w:r>
      <w:r w:rsidR="006A605E" w:rsidRPr="000A30AB">
        <w:rPr>
          <w:rFonts w:ascii="Arial" w:hAnsi="Arial" w:cs="Arial"/>
          <w:b/>
          <w:bCs/>
        </w:rPr>
        <w:t>(CHA):</w:t>
      </w:r>
      <w:r w:rsidR="00755007" w:rsidRPr="000A30AB">
        <w:rPr>
          <w:rFonts w:ascii="Arial" w:hAnsi="Arial" w:cs="Arial"/>
        </w:rPr>
        <w:t xml:space="preserve"> a process to </w:t>
      </w:r>
      <w:r w:rsidR="00794DDB" w:rsidRPr="000A30AB">
        <w:rPr>
          <w:rFonts w:ascii="Arial" w:hAnsi="Arial" w:cs="Arial"/>
        </w:rPr>
        <w:t>collect and analyze primary and secondary quantitative and qualitative health data for a local community (</w:t>
      </w:r>
      <w:proofErr w:type="gramStart"/>
      <w:r w:rsidR="004A1FA1" w:rsidRPr="000A30AB">
        <w:rPr>
          <w:rFonts w:ascii="Arial" w:hAnsi="Arial" w:cs="Arial"/>
        </w:rPr>
        <w:t>i.e</w:t>
      </w:r>
      <w:r w:rsidR="00794DDB" w:rsidRPr="000A30AB">
        <w:rPr>
          <w:rFonts w:ascii="Arial" w:hAnsi="Arial" w:cs="Arial"/>
        </w:rPr>
        <w:t>.</w:t>
      </w:r>
      <w:proofErr w:type="gramEnd"/>
      <w:r w:rsidR="00794DDB" w:rsidRPr="000A30AB">
        <w:rPr>
          <w:rFonts w:ascii="Arial" w:hAnsi="Arial" w:cs="Arial"/>
        </w:rPr>
        <w:t xml:space="preserve"> county)</w:t>
      </w:r>
      <w:r w:rsidR="00CF3512" w:rsidRPr="000A30AB">
        <w:rPr>
          <w:rFonts w:ascii="Arial" w:hAnsi="Arial" w:cs="Arial"/>
        </w:rPr>
        <w:t>,</w:t>
      </w:r>
      <w:r w:rsidR="00794DDB" w:rsidRPr="000A30AB">
        <w:rPr>
          <w:rFonts w:ascii="Arial" w:hAnsi="Arial" w:cs="Arial"/>
        </w:rPr>
        <w:t xml:space="preserve"> to identify</w:t>
      </w:r>
      <w:r w:rsidR="00CF3512" w:rsidRPr="000A30AB">
        <w:rPr>
          <w:rFonts w:ascii="Arial" w:hAnsi="Arial" w:cs="Arial"/>
        </w:rPr>
        <w:t xml:space="preserve"> and prioritize</w:t>
      </w:r>
      <w:r w:rsidR="00794DDB" w:rsidRPr="000A30AB">
        <w:rPr>
          <w:rFonts w:ascii="Arial" w:hAnsi="Arial" w:cs="Arial"/>
        </w:rPr>
        <w:t xml:space="preserve"> community health needs</w:t>
      </w:r>
      <w:r w:rsidR="00986C90" w:rsidRPr="000A30AB">
        <w:rPr>
          <w:rFonts w:ascii="Arial" w:hAnsi="Arial" w:cs="Arial"/>
        </w:rPr>
        <w:t>.</w:t>
      </w:r>
    </w:p>
    <w:p w14:paraId="3148DEB8" w14:textId="77777777" w:rsidR="00986C90" w:rsidRPr="000A30AB" w:rsidRDefault="00986C90" w:rsidP="00986C90">
      <w:pPr>
        <w:spacing w:line="276" w:lineRule="auto"/>
        <w:ind w:left="1440"/>
        <w:contextualSpacing/>
        <w:rPr>
          <w:rFonts w:ascii="Arial" w:hAnsi="Arial" w:cs="Arial"/>
        </w:rPr>
      </w:pPr>
    </w:p>
    <w:p w14:paraId="5DDE9171" w14:textId="53950FE9" w:rsidR="00A577F0" w:rsidRPr="000A30AB" w:rsidRDefault="00CC130B" w:rsidP="00DE5370">
      <w:pPr>
        <w:numPr>
          <w:ilvl w:val="1"/>
          <w:numId w:val="7"/>
        </w:numPr>
        <w:spacing w:line="276" w:lineRule="auto"/>
        <w:contextualSpacing/>
        <w:rPr>
          <w:rFonts w:ascii="Arial" w:hAnsi="Arial" w:cs="Arial"/>
          <w:bCs/>
        </w:rPr>
      </w:pPr>
      <w:r w:rsidRPr="000A30AB">
        <w:rPr>
          <w:rFonts w:ascii="Arial" w:hAnsi="Arial" w:cs="Arial"/>
          <w:b/>
        </w:rPr>
        <w:t>Community Health Improvement Plan</w:t>
      </w:r>
      <w:r w:rsidR="006A605E" w:rsidRPr="000A30AB">
        <w:rPr>
          <w:rFonts w:ascii="Arial" w:hAnsi="Arial" w:cs="Arial"/>
          <w:b/>
        </w:rPr>
        <w:t xml:space="preserve"> (CHIP):</w:t>
      </w:r>
      <w:r w:rsidR="006A605E" w:rsidRPr="000A30AB">
        <w:rPr>
          <w:rFonts w:ascii="Arial" w:hAnsi="Arial" w:cs="Arial"/>
          <w:bCs/>
        </w:rPr>
        <w:t xml:space="preserve"> </w:t>
      </w:r>
      <w:r w:rsidR="00CF3512" w:rsidRPr="000A30AB">
        <w:rPr>
          <w:rFonts w:ascii="Arial" w:hAnsi="Arial" w:cs="Arial"/>
          <w:bCs/>
        </w:rPr>
        <w:t xml:space="preserve">a document which </w:t>
      </w:r>
      <w:proofErr w:type="gramStart"/>
      <w:r w:rsidR="00CF3512" w:rsidRPr="000A30AB">
        <w:rPr>
          <w:rFonts w:ascii="Arial" w:hAnsi="Arial" w:cs="Arial"/>
          <w:bCs/>
        </w:rPr>
        <w:t>contains</w:t>
      </w:r>
      <w:proofErr w:type="gramEnd"/>
      <w:r w:rsidR="00CF3512" w:rsidRPr="000A30AB">
        <w:rPr>
          <w:rFonts w:ascii="Arial" w:hAnsi="Arial" w:cs="Arial"/>
          <w:bCs/>
        </w:rPr>
        <w:t xml:space="preserve"> implementation plans with Goals, SMART objectives, strategies and activities to</w:t>
      </w:r>
      <w:r w:rsidR="000C19CA" w:rsidRPr="000A30AB">
        <w:rPr>
          <w:rFonts w:ascii="Arial" w:hAnsi="Arial" w:cs="Arial"/>
          <w:bCs/>
        </w:rPr>
        <w:t xml:space="preserve"> address the top health priorities identified in the CHA process</w:t>
      </w:r>
      <w:r w:rsidR="00986C90" w:rsidRPr="000A30AB">
        <w:rPr>
          <w:rFonts w:ascii="Arial" w:hAnsi="Arial" w:cs="Arial"/>
          <w:bCs/>
        </w:rPr>
        <w:t>.</w:t>
      </w:r>
    </w:p>
    <w:p w14:paraId="18903A09" w14:textId="77777777" w:rsidR="00986C90" w:rsidRPr="000A30AB" w:rsidRDefault="00986C90" w:rsidP="00986C90">
      <w:pPr>
        <w:spacing w:line="276" w:lineRule="auto"/>
        <w:contextualSpacing/>
        <w:rPr>
          <w:rFonts w:ascii="Arial" w:hAnsi="Arial" w:cs="Arial"/>
          <w:bCs/>
        </w:rPr>
      </w:pPr>
    </w:p>
    <w:p w14:paraId="0EC01889" w14:textId="77777777" w:rsidR="00CE3340" w:rsidRPr="000A30AB" w:rsidRDefault="00CE3340" w:rsidP="00CE3340">
      <w:pPr>
        <w:numPr>
          <w:ilvl w:val="1"/>
          <w:numId w:val="7"/>
        </w:numPr>
        <w:spacing w:line="276" w:lineRule="auto"/>
        <w:contextualSpacing/>
        <w:rPr>
          <w:rFonts w:ascii="Arial" w:hAnsi="Arial" w:cs="Arial"/>
        </w:rPr>
      </w:pPr>
      <w:r w:rsidRPr="000A30AB">
        <w:rPr>
          <w:rFonts w:ascii="Arial" w:hAnsi="Arial" w:cs="Arial"/>
          <w:b/>
        </w:rPr>
        <w:t>Department</w:t>
      </w:r>
      <w:r w:rsidRPr="000A30AB">
        <w:rPr>
          <w:rFonts w:ascii="Arial" w:hAnsi="Arial" w:cs="Arial"/>
        </w:rPr>
        <w:t xml:space="preserve">: Florida Department of Health, Hillsborough County Health Department </w:t>
      </w:r>
    </w:p>
    <w:p w14:paraId="7A79F14B" w14:textId="77777777" w:rsidR="00CE3340" w:rsidRPr="000A30AB" w:rsidRDefault="00CE3340" w:rsidP="00CE3340">
      <w:pPr>
        <w:spacing w:line="276" w:lineRule="auto"/>
        <w:ind w:left="1440"/>
        <w:contextualSpacing/>
        <w:rPr>
          <w:rFonts w:ascii="Arial" w:hAnsi="Arial" w:cs="Arial"/>
        </w:rPr>
      </w:pPr>
    </w:p>
    <w:p w14:paraId="332ACCEC" w14:textId="77777777" w:rsidR="00CE3340" w:rsidRPr="000A30AB" w:rsidRDefault="00CE3340" w:rsidP="00CE3340">
      <w:pPr>
        <w:numPr>
          <w:ilvl w:val="1"/>
          <w:numId w:val="7"/>
        </w:numPr>
        <w:spacing w:line="276" w:lineRule="auto"/>
        <w:contextualSpacing/>
        <w:rPr>
          <w:rFonts w:ascii="Arial" w:hAnsi="Arial" w:cs="Arial"/>
        </w:rPr>
      </w:pPr>
      <w:r w:rsidRPr="000A30AB">
        <w:rPr>
          <w:rFonts w:ascii="Arial" w:hAnsi="Arial" w:cs="Arial"/>
          <w:b/>
        </w:rPr>
        <w:t>Funding Agency</w:t>
      </w:r>
      <w:r w:rsidRPr="000A30AB">
        <w:rPr>
          <w:rFonts w:ascii="Arial" w:hAnsi="Arial" w:cs="Arial"/>
        </w:rPr>
        <w:t>: Florida Department of Health, Hillsborough County Health Department</w:t>
      </w:r>
    </w:p>
    <w:p w14:paraId="2898579D" w14:textId="77777777" w:rsidR="00206D5F" w:rsidRPr="000A30AB" w:rsidRDefault="00206D5F" w:rsidP="00206D5F">
      <w:pPr>
        <w:spacing w:line="276" w:lineRule="auto"/>
        <w:contextualSpacing/>
        <w:rPr>
          <w:rFonts w:ascii="Arial" w:hAnsi="Arial" w:cs="Arial"/>
        </w:rPr>
      </w:pPr>
    </w:p>
    <w:p w14:paraId="4B496172" w14:textId="77777777" w:rsidR="00CE3340" w:rsidRPr="000A30AB" w:rsidRDefault="00CE3340" w:rsidP="00CE3340">
      <w:pPr>
        <w:numPr>
          <w:ilvl w:val="1"/>
          <w:numId w:val="7"/>
        </w:numPr>
        <w:spacing w:line="276" w:lineRule="auto"/>
        <w:contextualSpacing/>
        <w:rPr>
          <w:rFonts w:ascii="Arial" w:hAnsi="Arial" w:cs="Arial"/>
        </w:rPr>
      </w:pPr>
      <w:r w:rsidRPr="000A30AB">
        <w:rPr>
          <w:rFonts w:ascii="Arial" w:hAnsi="Arial" w:cs="Arial"/>
          <w:b/>
        </w:rPr>
        <w:t>Health Disparities:</w:t>
      </w:r>
      <w:r w:rsidRPr="000A30AB">
        <w:rPr>
          <w:rFonts w:ascii="Arial" w:hAnsi="Arial" w:cs="Arial"/>
        </w:rPr>
        <w:t xml:space="preserve"> quantifiable differences on a particular measure of health when comparing two groups. Health disparities </w:t>
      </w:r>
      <w:proofErr w:type="gramStart"/>
      <w:r w:rsidRPr="000A30AB">
        <w:rPr>
          <w:rFonts w:ascii="Arial" w:hAnsi="Arial" w:cs="Arial"/>
        </w:rPr>
        <w:t>are typically reported</w:t>
      </w:r>
      <w:proofErr w:type="gramEnd"/>
      <w:r w:rsidRPr="000A30AB">
        <w:rPr>
          <w:rFonts w:ascii="Arial" w:hAnsi="Arial" w:cs="Arial"/>
        </w:rPr>
        <w:t xml:space="preserve"> as a rate, proportion, mean, or some other measure. </w:t>
      </w:r>
    </w:p>
    <w:p w14:paraId="650C1CC7" w14:textId="77777777" w:rsidR="008D07B1" w:rsidRPr="000A30AB" w:rsidRDefault="008D07B1" w:rsidP="008D07B1">
      <w:pPr>
        <w:spacing w:line="276" w:lineRule="auto"/>
        <w:contextualSpacing/>
        <w:rPr>
          <w:rFonts w:ascii="Arial" w:hAnsi="Arial" w:cs="Arial"/>
          <w:b/>
        </w:rPr>
      </w:pPr>
    </w:p>
    <w:p w14:paraId="22807C1D" w14:textId="77777777" w:rsidR="00CE3340" w:rsidRPr="000A30AB" w:rsidRDefault="00CE3340" w:rsidP="00CE3340">
      <w:pPr>
        <w:numPr>
          <w:ilvl w:val="1"/>
          <w:numId w:val="7"/>
        </w:numPr>
        <w:spacing w:line="276" w:lineRule="auto"/>
        <w:contextualSpacing/>
        <w:rPr>
          <w:rFonts w:ascii="Arial" w:hAnsi="Arial" w:cs="Arial"/>
        </w:rPr>
      </w:pPr>
      <w:r w:rsidRPr="000A30AB">
        <w:rPr>
          <w:rFonts w:ascii="Arial" w:hAnsi="Arial" w:cs="Arial"/>
          <w:b/>
        </w:rPr>
        <w:lastRenderedPageBreak/>
        <w:t>Mobilizing for Action through Planning and Partnerships (MAPP):</w:t>
      </w:r>
      <w:r w:rsidRPr="000A30AB">
        <w:rPr>
          <w:rFonts w:ascii="Arial" w:hAnsi="Arial" w:cs="Arial"/>
          <w:bCs/>
        </w:rPr>
        <w:t xml:space="preserve"> a public health framework developed by NACCHO for completing a CHA and CHIP. The current version of this framework is “MAPP 2.0”.</w:t>
      </w:r>
    </w:p>
    <w:p w14:paraId="18E64521" w14:textId="77777777" w:rsidR="00206D5F" w:rsidRPr="000A30AB" w:rsidRDefault="00206D5F" w:rsidP="00206D5F">
      <w:pPr>
        <w:spacing w:line="276" w:lineRule="auto"/>
        <w:contextualSpacing/>
        <w:rPr>
          <w:rFonts w:ascii="Arial" w:hAnsi="Arial" w:cs="Arial"/>
        </w:rPr>
      </w:pPr>
    </w:p>
    <w:p w14:paraId="7E3EC399" w14:textId="48E2C10A" w:rsidR="00161BA5" w:rsidRPr="000A30AB" w:rsidRDefault="00161BA5" w:rsidP="00161BA5">
      <w:pPr>
        <w:numPr>
          <w:ilvl w:val="1"/>
          <w:numId w:val="7"/>
        </w:numPr>
        <w:spacing w:line="276" w:lineRule="auto"/>
        <w:contextualSpacing/>
        <w:rPr>
          <w:rFonts w:ascii="Arial" w:hAnsi="Arial" w:cs="Arial"/>
        </w:rPr>
      </w:pPr>
      <w:r w:rsidRPr="000A30AB">
        <w:rPr>
          <w:rFonts w:ascii="Arial" w:hAnsi="Arial" w:cs="Arial"/>
          <w:b/>
        </w:rPr>
        <w:t>National Association or County and City Health Officials (NACCHO):</w:t>
      </w:r>
      <w:r w:rsidRPr="000A30AB">
        <w:rPr>
          <w:rFonts w:ascii="Arial" w:hAnsi="Arial" w:cs="Arial"/>
          <w:bCs/>
        </w:rPr>
        <w:t xml:space="preserve"> the sole national organization serving every local health department in the United States. </w:t>
      </w:r>
    </w:p>
    <w:p w14:paraId="7AC2C5A3" w14:textId="77777777" w:rsidR="00986C90" w:rsidRPr="000A30AB" w:rsidRDefault="00986C90" w:rsidP="00986C90">
      <w:pPr>
        <w:spacing w:line="276" w:lineRule="auto"/>
        <w:contextualSpacing/>
        <w:rPr>
          <w:rFonts w:ascii="Arial" w:hAnsi="Arial" w:cs="Arial"/>
        </w:rPr>
      </w:pPr>
    </w:p>
    <w:p w14:paraId="3574B6C6" w14:textId="4E26B3A2" w:rsidR="00CE3340" w:rsidRPr="000A30AB" w:rsidRDefault="007601D6" w:rsidP="00206D5F">
      <w:pPr>
        <w:numPr>
          <w:ilvl w:val="1"/>
          <w:numId w:val="7"/>
        </w:numPr>
        <w:spacing w:line="276" w:lineRule="auto"/>
        <w:contextualSpacing/>
        <w:rPr>
          <w:rFonts w:ascii="Arial" w:hAnsi="Arial" w:cs="Arial"/>
        </w:rPr>
      </w:pPr>
      <w:r w:rsidRPr="000A30AB">
        <w:rPr>
          <w:rFonts w:ascii="Arial" w:hAnsi="Arial" w:cs="Arial"/>
          <w:b/>
        </w:rPr>
        <w:t xml:space="preserve">Public health </w:t>
      </w:r>
      <w:r w:rsidR="003402A1" w:rsidRPr="000A30AB">
        <w:rPr>
          <w:rFonts w:ascii="Arial" w:hAnsi="Arial" w:cs="Arial"/>
          <w:b/>
        </w:rPr>
        <w:t>re-</w:t>
      </w:r>
      <w:r w:rsidRPr="000A30AB">
        <w:rPr>
          <w:rFonts w:ascii="Arial" w:hAnsi="Arial" w:cs="Arial"/>
          <w:b/>
        </w:rPr>
        <w:t>accreditation</w:t>
      </w:r>
      <w:r w:rsidR="003402A1" w:rsidRPr="000A30AB">
        <w:rPr>
          <w:rFonts w:ascii="Arial" w:hAnsi="Arial" w:cs="Arial"/>
          <w:b/>
        </w:rPr>
        <w:t xml:space="preserve">: </w:t>
      </w:r>
      <w:r w:rsidR="003402A1" w:rsidRPr="000A30AB">
        <w:rPr>
          <w:rFonts w:ascii="Arial" w:hAnsi="Arial" w:cs="Arial"/>
          <w:bCs/>
        </w:rPr>
        <w:t xml:space="preserve">the process by which the Department </w:t>
      </w:r>
      <w:proofErr w:type="gramStart"/>
      <w:r w:rsidR="003402A1" w:rsidRPr="000A30AB">
        <w:rPr>
          <w:rFonts w:ascii="Arial" w:hAnsi="Arial" w:cs="Arial"/>
          <w:bCs/>
        </w:rPr>
        <w:t>maintains</w:t>
      </w:r>
      <w:proofErr w:type="gramEnd"/>
      <w:r w:rsidR="003402A1" w:rsidRPr="000A30AB">
        <w:rPr>
          <w:rFonts w:ascii="Arial" w:hAnsi="Arial" w:cs="Arial"/>
          <w:bCs/>
        </w:rPr>
        <w:t xml:space="preserve"> recognition by the Public Health Accreditation Board for meeting </w:t>
      </w:r>
      <w:r w:rsidR="007267FF" w:rsidRPr="000A30AB">
        <w:rPr>
          <w:rFonts w:ascii="Arial" w:hAnsi="Arial" w:cs="Arial"/>
          <w:bCs/>
        </w:rPr>
        <w:t>standards</w:t>
      </w:r>
      <w:r w:rsidR="00175276" w:rsidRPr="000A30AB">
        <w:rPr>
          <w:rFonts w:ascii="Arial" w:hAnsi="Arial" w:cs="Arial"/>
          <w:bCs/>
        </w:rPr>
        <w:t xml:space="preserve"> for performing essential public health services.</w:t>
      </w:r>
    </w:p>
    <w:p w14:paraId="3B81BFED" w14:textId="77777777" w:rsidR="00CE3340" w:rsidRPr="000A30AB" w:rsidRDefault="00CE3340" w:rsidP="00206D5F">
      <w:pPr>
        <w:rPr>
          <w:rFonts w:ascii="Arial" w:hAnsi="Arial" w:cs="Arial"/>
          <w:b/>
        </w:rPr>
      </w:pPr>
    </w:p>
    <w:p w14:paraId="7BACC5BB" w14:textId="77B3AE89" w:rsidR="00CE3340" w:rsidRPr="000A30AB" w:rsidRDefault="00CE3340" w:rsidP="00CE3340">
      <w:pPr>
        <w:numPr>
          <w:ilvl w:val="1"/>
          <w:numId w:val="7"/>
        </w:numPr>
        <w:spacing w:line="276" w:lineRule="auto"/>
        <w:contextualSpacing/>
        <w:rPr>
          <w:rFonts w:ascii="Arial" w:hAnsi="Arial" w:cs="Arial"/>
          <w:b/>
        </w:rPr>
      </w:pPr>
      <w:r w:rsidRPr="000A30AB">
        <w:rPr>
          <w:rFonts w:ascii="Arial" w:hAnsi="Arial" w:cs="Arial"/>
          <w:b/>
        </w:rPr>
        <w:t xml:space="preserve">SMART Objectives: </w:t>
      </w:r>
      <w:r w:rsidRPr="000A30AB">
        <w:rPr>
          <w:rFonts w:ascii="Arial" w:hAnsi="Arial" w:cs="Arial"/>
          <w:bCs/>
        </w:rPr>
        <w:t>Objectives that are Specific, Measurable, Achievable, Relevant and Time-Bound.</w:t>
      </w:r>
    </w:p>
    <w:p w14:paraId="660ACA2B" w14:textId="77777777" w:rsidR="00206D5F" w:rsidRPr="000A30AB" w:rsidRDefault="00206D5F" w:rsidP="00206D5F">
      <w:pPr>
        <w:spacing w:line="276" w:lineRule="auto"/>
        <w:contextualSpacing/>
        <w:rPr>
          <w:rFonts w:ascii="Arial" w:hAnsi="Arial" w:cs="Arial"/>
          <w:b/>
        </w:rPr>
      </w:pPr>
    </w:p>
    <w:p w14:paraId="490593D4" w14:textId="736FFB89" w:rsidR="00CE3340" w:rsidRPr="000A30AB" w:rsidRDefault="00CE3340" w:rsidP="00206D5F">
      <w:pPr>
        <w:numPr>
          <w:ilvl w:val="1"/>
          <w:numId w:val="7"/>
        </w:numPr>
        <w:spacing w:line="276" w:lineRule="auto"/>
        <w:contextualSpacing/>
        <w:rPr>
          <w:rFonts w:ascii="Arial" w:hAnsi="Arial" w:cs="Arial"/>
          <w:b/>
        </w:rPr>
      </w:pPr>
      <w:r w:rsidRPr="000A30AB">
        <w:rPr>
          <w:rFonts w:ascii="Arial" w:hAnsi="Arial" w:cs="Arial"/>
          <w:b/>
        </w:rPr>
        <w:t>State Fiscal Year</w:t>
      </w:r>
      <w:r w:rsidRPr="000A30AB">
        <w:rPr>
          <w:rFonts w:ascii="Arial" w:hAnsi="Arial" w:cs="Arial"/>
        </w:rPr>
        <w:t>: July 1, 2023 – June 30, 2024</w:t>
      </w:r>
    </w:p>
    <w:p w14:paraId="042F6596" w14:textId="77777777" w:rsidR="00206D5F" w:rsidRPr="000A30AB" w:rsidRDefault="00206D5F" w:rsidP="00206D5F">
      <w:pPr>
        <w:spacing w:line="276" w:lineRule="auto"/>
        <w:contextualSpacing/>
        <w:rPr>
          <w:rFonts w:ascii="Arial" w:hAnsi="Arial" w:cs="Arial"/>
          <w:b/>
        </w:rPr>
      </w:pPr>
    </w:p>
    <w:p w14:paraId="4C779E03" w14:textId="146E6D19" w:rsidR="009B6052" w:rsidRPr="000A30AB" w:rsidRDefault="009B6052" w:rsidP="00DE5370">
      <w:pPr>
        <w:numPr>
          <w:ilvl w:val="1"/>
          <w:numId w:val="7"/>
        </w:numPr>
        <w:spacing w:line="276" w:lineRule="auto"/>
        <w:contextualSpacing/>
        <w:rPr>
          <w:rFonts w:ascii="Arial" w:hAnsi="Arial" w:cs="Arial"/>
          <w:b/>
        </w:rPr>
      </w:pPr>
      <w:r w:rsidRPr="000A30AB">
        <w:rPr>
          <w:rFonts w:ascii="Arial" w:hAnsi="Arial" w:cs="Arial"/>
          <w:b/>
        </w:rPr>
        <w:t>Steering Committee</w:t>
      </w:r>
      <w:r w:rsidR="003402A1" w:rsidRPr="000A30AB">
        <w:rPr>
          <w:rFonts w:ascii="Arial" w:hAnsi="Arial" w:cs="Arial"/>
          <w:b/>
        </w:rPr>
        <w:t xml:space="preserve">: </w:t>
      </w:r>
      <w:r w:rsidR="003402A1" w:rsidRPr="000A30AB">
        <w:rPr>
          <w:rFonts w:ascii="Arial" w:hAnsi="Arial" w:cs="Arial"/>
          <w:bCs/>
        </w:rPr>
        <w:t xml:space="preserve">a </w:t>
      </w:r>
      <w:r w:rsidR="000D0C40" w:rsidRPr="000A30AB">
        <w:rPr>
          <w:rFonts w:ascii="Arial" w:hAnsi="Arial" w:cs="Arial"/>
          <w:bCs/>
        </w:rPr>
        <w:t xml:space="preserve">local </w:t>
      </w:r>
      <w:r w:rsidR="003402A1" w:rsidRPr="000A30AB">
        <w:rPr>
          <w:rFonts w:ascii="Arial" w:hAnsi="Arial" w:cs="Arial"/>
          <w:bCs/>
        </w:rPr>
        <w:t xml:space="preserve">leadership committee of </w:t>
      </w:r>
      <w:r w:rsidR="00102719" w:rsidRPr="000A30AB">
        <w:rPr>
          <w:rFonts w:ascii="Arial" w:hAnsi="Arial" w:cs="Arial"/>
          <w:bCs/>
        </w:rPr>
        <w:t>community-based organizations who meet during the CHA/CHIP process to make decisions about the CHA/CHIP development and implementation process</w:t>
      </w:r>
    </w:p>
    <w:p w14:paraId="7109F979" w14:textId="77777777" w:rsidR="00986C90" w:rsidRPr="000A30AB" w:rsidRDefault="00986C90" w:rsidP="00986C90">
      <w:pPr>
        <w:spacing w:line="276" w:lineRule="auto"/>
        <w:ind w:left="1440"/>
        <w:contextualSpacing/>
        <w:rPr>
          <w:rFonts w:ascii="Arial" w:hAnsi="Arial" w:cs="Arial"/>
        </w:rPr>
      </w:pPr>
    </w:p>
    <w:p w14:paraId="3478BA51" w14:textId="77777777" w:rsidR="00986C90" w:rsidRPr="000A30AB" w:rsidRDefault="00986C90" w:rsidP="00986C90">
      <w:pPr>
        <w:spacing w:line="276" w:lineRule="auto"/>
        <w:ind w:left="1080"/>
        <w:contextualSpacing/>
        <w:rPr>
          <w:rFonts w:ascii="Arial" w:hAnsi="Arial" w:cs="Arial"/>
        </w:rPr>
      </w:pPr>
    </w:p>
    <w:p w14:paraId="603CB32F" w14:textId="49BA8828" w:rsidR="00F83F67" w:rsidRPr="000A30AB" w:rsidRDefault="00F83F67" w:rsidP="00F83F67">
      <w:pPr>
        <w:pStyle w:val="ListParagraph"/>
        <w:numPr>
          <w:ilvl w:val="0"/>
          <w:numId w:val="2"/>
        </w:numPr>
        <w:rPr>
          <w:rFonts w:ascii="Arial" w:hAnsi="Arial" w:cs="Arial"/>
          <w:b/>
        </w:rPr>
      </w:pPr>
      <w:r w:rsidRPr="000A30AB">
        <w:rPr>
          <w:rFonts w:ascii="Arial" w:hAnsi="Arial" w:cs="Arial"/>
          <w:bCs/>
          <w:u w:val="single"/>
        </w:rPr>
        <w:t>Manner of Service Provision</w:t>
      </w:r>
    </w:p>
    <w:p w14:paraId="0F318BE7" w14:textId="2EBFC22B" w:rsidR="00F83F67" w:rsidRPr="000A30AB" w:rsidRDefault="0078396C" w:rsidP="00F83F67">
      <w:pPr>
        <w:numPr>
          <w:ilvl w:val="0"/>
          <w:numId w:val="8"/>
        </w:numPr>
        <w:contextualSpacing/>
        <w:rPr>
          <w:rFonts w:ascii="Arial" w:hAnsi="Arial" w:cs="Arial"/>
        </w:rPr>
      </w:pPr>
      <w:r w:rsidRPr="000A30AB">
        <w:rPr>
          <w:rFonts w:ascii="Arial" w:hAnsi="Arial" w:cs="Arial"/>
          <w:bCs/>
          <w:u w:val="single"/>
        </w:rPr>
        <w:t>S</w:t>
      </w:r>
      <w:r w:rsidR="00F83F67" w:rsidRPr="000A30AB">
        <w:rPr>
          <w:rFonts w:ascii="Arial" w:hAnsi="Arial" w:cs="Arial"/>
          <w:bCs/>
          <w:u w:val="single"/>
        </w:rPr>
        <w:t>cope</w:t>
      </w:r>
      <w:r w:rsidRPr="000A30AB">
        <w:rPr>
          <w:rFonts w:ascii="Arial" w:hAnsi="Arial" w:cs="Arial"/>
          <w:bCs/>
          <w:u w:val="single"/>
        </w:rPr>
        <w:t xml:space="preserve"> of Work</w:t>
      </w:r>
      <w:r w:rsidR="00F83F67" w:rsidRPr="000A30AB">
        <w:rPr>
          <w:rFonts w:ascii="Arial" w:hAnsi="Arial" w:cs="Arial"/>
          <w:bCs/>
          <w:u w:val="single"/>
        </w:rPr>
        <w:t>:</w:t>
      </w:r>
      <w:r w:rsidR="00F83F67" w:rsidRPr="000A30AB">
        <w:rPr>
          <w:rFonts w:ascii="Arial" w:hAnsi="Arial" w:cs="Arial"/>
          <w:b/>
        </w:rPr>
        <w:t xml:space="preserve"> </w:t>
      </w:r>
      <w:r w:rsidRPr="000A30AB">
        <w:rPr>
          <w:rFonts w:ascii="Arial" w:hAnsi="Arial" w:cs="Arial"/>
        </w:rPr>
        <w:t xml:space="preserve">The Department will provide funding to the </w:t>
      </w:r>
      <w:r w:rsidR="00023CD1" w:rsidRPr="000A30AB">
        <w:rPr>
          <w:rFonts w:ascii="Arial" w:hAnsi="Arial" w:cs="Arial"/>
        </w:rPr>
        <w:t xml:space="preserve">Provider </w:t>
      </w:r>
      <w:r w:rsidRPr="000A30AB">
        <w:rPr>
          <w:rFonts w:ascii="Arial" w:hAnsi="Arial" w:cs="Arial"/>
        </w:rPr>
        <w:t xml:space="preserve">to </w:t>
      </w:r>
      <w:r w:rsidR="00023CD1" w:rsidRPr="000A30AB">
        <w:rPr>
          <w:rFonts w:ascii="Arial" w:hAnsi="Arial" w:cs="Arial"/>
        </w:rPr>
        <w:t xml:space="preserve">implement </w:t>
      </w:r>
      <w:r w:rsidR="00E65D85" w:rsidRPr="000A30AB">
        <w:rPr>
          <w:rFonts w:ascii="Arial" w:hAnsi="Arial" w:cs="Arial"/>
        </w:rPr>
        <w:t xml:space="preserve">the MAPP 2.0 framework to </w:t>
      </w:r>
      <w:proofErr w:type="gramStart"/>
      <w:r w:rsidR="00E65D85" w:rsidRPr="000A30AB">
        <w:rPr>
          <w:rFonts w:ascii="Arial" w:hAnsi="Arial" w:cs="Arial"/>
        </w:rPr>
        <w:t>identify</w:t>
      </w:r>
      <w:proofErr w:type="gramEnd"/>
      <w:r w:rsidR="00E65D85" w:rsidRPr="000A30AB">
        <w:rPr>
          <w:rFonts w:ascii="Arial" w:hAnsi="Arial" w:cs="Arial"/>
        </w:rPr>
        <w:t xml:space="preserve"> </w:t>
      </w:r>
      <w:r w:rsidR="002B6A9F" w:rsidRPr="000A30AB">
        <w:rPr>
          <w:rFonts w:ascii="Arial" w:hAnsi="Arial" w:cs="Arial"/>
        </w:rPr>
        <w:t xml:space="preserve">the top ten </w:t>
      </w:r>
      <w:r w:rsidR="00E65D85" w:rsidRPr="000A30AB">
        <w:rPr>
          <w:rFonts w:ascii="Arial" w:hAnsi="Arial" w:cs="Arial"/>
        </w:rPr>
        <w:t xml:space="preserve">health priorities in </w:t>
      </w:r>
      <w:r w:rsidR="002B6A9F" w:rsidRPr="000A30AB">
        <w:rPr>
          <w:rFonts w:ascii="Arial" w:hAnsi="Arial" w:cs="Arial"/>
        </w:rPr>
        <w:t>Hillsborough County</w:t>
      </w:r>
      <w:r w:rsidR="00E65D85" w:rsidRPr="000A30AB">
        <w:rPr>
          <w:rFonts w:ascii="Arial" w:hAnsi="Arial" w:cs="Arial"/>
        </w:rPr>
        <w:t xml:space="preserve"> and develop implementation plans to address the</w:t>
      </w:r>
      <w:r w:rsidR="002B6A9F" w:rsidRPr="000A30AB">
        <w:rPr>
          <w:rFonts w:ascii="Arial" w:hAnsi="Arial" w:cs="Arial"/>
        </w:rPr>
        <w:t xml:space="preserve"> top three health priorities</w:t>
      </w:r>
      <w:r w:rsidR="00F3771F" w:rsidRPr="000A30AB">
        <w:rPr>
          <w:rFonts w:ascii="Arial" w:hAnsi="Arial" w:cs="Arial"/>
        </w:rPr>
        <w:t xml:space="preserve">, with a focus on </w:t>
      </w:r>
      <w:r w:rsidR="00E0030E" w:rsidRPr="000A30AB">
        <w:rPr>
          <w:rFonts w:ascii="Arial" w:hAnsi="Arial" w:cs="Arial"/>
        </w:rPr>
        <w:t xml:space="preserve">identifying </w:t>
      </w:r>
      <w:r w:rsidR="00E43132" w:rsidRPr="000A30AB">
        <w:rPr>
          <w:rFonts w:ascii="Arial" w:hAnsi="Arial" w:cs="Arial"/>
        </w:rPr>
        <w:t xml:space="preserve">and addressing </w:t>
      </w:r>
      <w:r w:rsidR="00E0030E" w:rsidRPr="000A30AB">
        <w:rPr>
          <w:rFonts w:ascii="Arial" w:hAnsi="Arial" w:cs="Arial"/>
        </w:rPr>
        <w:t>the health disparities associated with these priorities.</w:t>
      </w:r>
      <w:r w:rsidR="002B6A9F" w:rsidRPr="000A30AB">
        <w:rPr>
          <w:rFonts w:ascii="Arial" w:hAnsi="Arial" w:cs="Arial"/>
        </w:rPr>
        <w:t xml:space="preserve"> </w:t>
      </w:r>
    </w:p>
    <w:p w14:paraId="3927D53C" w14:textId="77777777" w:rsidR="00F83F67" w:rsidRPr="000A30AB" w:rsidRDefault="00F83F67" w:rsidP="00F83F67">
      <w:pPr>
        <w:ind w:left="720"/>
        <w:contextualSpacing/>
        <w:rPr>
          <w:rFonts w:ascii="Arial" w:hAnsi="Arial" w:cs="Arial"/>
          <w:bCs/>
          <w:u w:val="single"/>
        </w:rPr>
      </w:pPr>
    </w:p>
    <w:p w14:paraId="26D9D272" w14:textId="5B446A53" w:rsidR="00F83F67" w:rsidRPr="000A30AB" w:rsidRDefault="0078396C" w:rsidP="00F83F67">
      <w:pPr>
        <w:ind w:left="720"/>
        <w:contextualSpacing/>
        <w:rPr>
          <w:rFonts w:ascii="Arial" w:hAnsi="Arial" w:cs="Arial"/>
        </w:rPr>
      </w:pPr>
      <w:r w:rsidRPr="000A30AB">
        <w:rPr>
          <w:rFonts w:ascii="Arial" w:hAnsi="Arial" w:cs="Arial"/>
        </w:rPr>
        <w:t xml:space="preserve">This work will include engaging with </w:t>
      </w:r>
      <w:r w:rsidR="00E0030E" w:rsidRPr="000A30AB">
        <w:rPr>
          <w:rFonts w:ascii="Arial" w:hAnsi="Arial" w:cs="Arial"/>
        </w:rPr>
        <w:t xml:space="preserve">a Steering Committee of </w:t>
      </w:r>
      <w:r w:rsidRPr="000A30AB">
        <w:rPr>
          <w:rFonts w:ascii="Arial" w:hAnsi="Arial" w:cs="Arial"/>
        </w:rPr>
        <w:t xml:space="preserve">multi-sector partners </w:t>
      </w:r>
      <w:r w:rsidR="00E0030E" w:rsidRPr="000A30AB">
        <w:rPr>
          <w:rFonts w:ascii="Arial" w:hAnsi="Arial" w:cs="Arial"/>
        </w:rPr>
        <w:t xml:space="preserve">and more broadly with community members and other partner organizations to collect </w:t>
      </w:r>
      <w:r w:rsidR="00FF5E31" w:rsidRPr="000A30AB">
        <w:rPr>
          <w:rFonts w:ascii="Arial" w:hAnsi="Arial" w:cs="Arial"/>
        </w:rPr>
        <w:t xml:space="preserve">and analyze </w:t>
      </w:r>
      <w:r w:rsidR="00E0030E" w:rsidRPr="000A30AB">
        <w:rPr>
          <w:rFonts w:ascii="Arial" w:hAnsi="Arial" w:cs="Arial"/>
        </w:rPr>
        <w:t>data</w:t>
      </w:r>
      <w:r w:rsidR="000D0C40" w:rsidRPr="000A30AB">
        <w:rPr>
          <w:rFonts w:ascii="Arial" w:hAnsi="Arial" w:cs="Arial"/>
        </w:rPr>
        <w:t>,</w:t>
      </w:r>
      <w:r w:rsidR="00FF5E31" w:rsidRPr="000A30AB">
        <w:rPr>
          <w:rFonts w:ascii="Arial" w:hAnsi="Arial" w:cs="Arial"/>
        </w:rPr>
        <w:t xml:space="preserve"> </w:t>
      </w:r>
      <w:proofErr w:type="gramStart"/>
      <w:r w:rsidR="00FF5E31" w:rsidRPr="000A30AB">
        <w:rPr>
          <w:rFonts w:ascii="Arial" w:hAnsi="Arial" w:cs="Arial"/>
        </w:rPr>
        <w:t>identify</w:t>
      </w:r>
      <w:proofErr w:type="gramEnd"/>
      <w:r w:rsidR="00FF5E31" w:rsidRPr="000A30AB">
        <w:rPr>
          <w:rFonts w:ascii="Arial" w:hAnsi="Arial" w:cs="Arial"/>
        </w:rPr>
        <w:t xml:space="preserve"> the top three health priorities (CHA) and develop </w:t>
      </w:r>
      <w:r w:rsidR="000C19CA" w:rsidRPr="000A30AB">
        <w:rPr>
          <w:rFonts w:ascii="Arial" w:hAnsi="Arial" w:cs="Arial"/>
        </w:rPr>
        <w:t>i</w:t>
      </w:r>
      <w:r w:rsidR="00FF5E31" w:rsidRPr="000A30AB">
        <w:rPr>
          <w:rFonts w:ascii="Arial" w:hAnsi="Arial" w:cs="Arial"/>
        </w:rPr>
        <w:t xml:space="preserve">mplementation plans (CHIP). </w:t>
      </w:r>
      <w:r w:rsidRPr="000A30AB">
        <w:rPr>
          <w:rFonts w:ascii="Arial" w:hAnsi="Arial" w:cs="Arial"/>
        </w:rPr>
        <w:t xml:space="preserve"> </w:t>
      </w:r>
    </w:p>
    <w:p w14:paraId="63E536C7" w14:textId="77777777" w:rsidR="00F83F67" w:rsidRPr="000A30AB" w:rsidRDefault="00F83F67" w:rsidP="00F83F67">
      <w:pPr>
        <w:ind w:left="720"/>
        <w:contextualSpacing/>
        <w:rPr>
          <w:rFonts w:ascii="Arial" w:hAnsi="Arial" w:cs="Arial"/>
        </w:rPr>
      </w:pPr>
    </w:p>
    <w:p w14:paraId="13CA71E0" w14:textId="3C81EC8F" w:rsidR="0078396C" w:rsidRPr="000A30AB" w:rsidRDefault="0078396C" w:rsidP="00F83F67">
      <w:pPr>
        <w:ind w:left="720"/>
        <w:contextualSpacing/>
        <w:rPr>
          <w:rFonts w:ascii="Arial" w:hAnsi="Arial" w:cs="Arial"/>
        </w:rPr>
      </w:pPr>
      <w:r w:rsidRPr="000A30AB">
        <w:rPr>
          <w:rFonts w:ascii="Arial" w:hAnsi="Arial" w:cs="Arial"/>
        </w:rPr>
        <w:t xml:space="preserve">The overall goal of the partnership between the Department and </w:t>
      </w:r>
      <w:r w:rsidR="00FF5E31" w:rsidRPr="000A30AB">
        <w:rPr>
          <w:rFonts w:ascii="Arial" w:hAnsi="Arial" w:cs="Arial"/>
        </w:rPr>
        <w:t xml:space="preserve">the Provider </w:t>
      </w:r>
      <w:r w:rsidRPr="000A30AB">
        <w:rPr>
          <w:rFonts w:ascii="Arial" w:hAnsi="Arial" w:cs="Arial"/>
        </w:rPr>
        <w:t xml:space="preserve">will be to </w:t>
      </w:r>
      <w:proofErr w:type="gramStart"/>
      <w:r w:rsidR="000C19CA" w:rsidRPr="000A30AB">
        <w:rPr>
          <w:rFonts w:ascii="Arial" w:hAnsi="Arial" w:cs="Arial"/>
        </w:rPr>
        <w:t>identify</w:t>
      </w:r>
      <w:proofErr w:type="gramEnd"/>
      <w:r w:rsidR="000C19CA" w:rsidRPr="000A30AB">
        <w:rPr>
          <w:rFonts w:ascii="Arial" w:hAnsi="Arial" w:cs="Arial"/>
        </w:rPr>
        <w:t xml:space="preserve"> </w:t>
      </w:r>
      <w:r w:rsidR="00D674F0" w:rsidRPr="000A30AB">
        <w:rPr>
          <w:rFonts w:ascii="Arial" w:hAnsi="Arial" w:cs="Arial"/>
        </w:rPr>
        <w:t xml:space="preserve">community health needs and health disparities, prioritize </w:t>
      </w:r>
      <w:r w:rsidR="00615B68" w:rsidRPr="000A30AB">
        <w:rPr>
          <w:rFonts w:ascii="Arial" w:hAnsi="Arial" w:cs="Arial"/>
        </w:rPr>
        <w:t>these and develop a plan for action for addressing these</w:t>
      </w:r>
      <w:r w:rsidR="00E35C23" w:rsidRPr="000A30AB">
        <w:rPr>
          <w:rFonts w:ascii="Arial" w:hAnsi="Arial" w:cs="Arial"/>
        </w:rPr>
        <w:t xml:space="preserve"> prioritized health needs and related health disparities</w:t>
      </w:r>
      <w:r w:rsidR="00615B68" w:rsidRPr="000A30AB">
        <w:rPr>
          <w:rFonts w:ascii="Arial" w:hAnsi="Arial" w:cs="Arial"/>
        </w:rPr>
        <w:t xml:space="preserve">. </w:t>
      </w:r>
    </w:p>
    <w:p w14:paraId="5F5D079C" w14:textId="77777777" w:rsidR="00847CF8" w:rsidRPr="000A30AB" w:rsidRDefault="00847CF8" w:rsidP="00F83F67">
      <w:pPr>
        <w:ind w:left="720"/>
        <w:contextualSpacing/>
        <w:rPr>
          <w:rFonts w:ascii="Arial" w:hAnsi="Arial" w:cs="Arial"/>
        </w:rPr>
      </w:pPr>
    </w:p>
    <w:p w14:paraId="1C7F1C7E" w14:textId="42FFC15D" w:rsidR="008D7EED" w:rsidRPr="000A30AB" w:rsidRDefault="00F83F67" w:rsidP="008D7EED">
      <w:pPr>
        <w:numPr>
          <w:ilvl w:val="1"/>
          <w:numId w:val="8"/>
        </w:numPr>
        <w:contextualSpacing/>
        <w:rPr>
          <w:rFonts w:ascii="Arial" w:hAnsi="Arial" w:cs="Arial"/>
          <w:u w:val="single"/>
        </w:rPr>
      </w:pPr>
      <w:r w:rsidRPr="000A30AB">
        <w:rPr>
          <w:rFonts w:ascii="Arial" w:hAnsi="Arial" w:cs="Arial"/>
          <w:u w:val="single"/>
        </w:rPr>
        <w:t>Task List</w:t>
      </w:r>
      <w:r w:rsidR="00F812AC" w:rsidRPr="000A30AB">
        <w:rPr>
          <w:rFonts w:ascii="Arial" w:hAnsi="Arial" w:cs="Arial"/>
        </w:rPr>
        <w:t>: Provider will perform the following tasks</w:t>
      </w:r>
      <w:r w:rsidR="00D03F0D" w:rsidRPr="000A30AB">
        <w:rPr>
          <w:rFonts w:ascii="Arial" w:hAnsi="Arial" w:cs="Arial"/>
        </w:rPr>
        <w:t>:</w:t>
      </w:r>
      <w:r w:rsidRPr="000A30AB">
        <w:rPr>
          <w:rFonts w:ascii="Arial" w:hAnsi="Arial" w:cs="Arial"/>
          <w:u w:val="single"/>
        </w:rPr>
        <w:t xml:space="preserve"> </w:t>
      </w:r>
      <w:bookmarkStart w:id="0" w:name="_Hlk87432781"/>
    </w:p>
    <w:p w14:paraId="78ED55FD" w14:textId="69677D2A" w:rsidR="008D7EED" w:rsidRPr="000A30AB" w:rsidRDefault="00FB759D" w:rsidP="00137EB6">
      <w:pPr>
        <w:pStyle w:val="ListParagraph"/>
        <w:numPr>
          <w:ilvl w:val="0"/>
          <w:numId w:val="3"/>
        </w:numPr>
        <w:spacing w:after="0"/>
        <w:rPr>
          <w:rFonts w:ascii="Arial" w:hAnsi="Arial" w:cs="Arial"/>
          <w:u w:val="single"/>
        </w:rPr>
      </w:pPr>
      <w:r w:rsidRPr="000A30AB">
        <w:rPr>
          <w:rFonts w:ascii="Arial" w:hAnsi="Arial" w:cs="Arial"/>
        </w:rPr>
        <w:t xml:space="preserve">Meet </w:t>
      </w:r>
      <w:r w:rsidR="00AE4CAA" w:rsidRPr="000A30AB">
        <w:rPr>
          <w:rFonts w:ascii="Arial" w:hAnsi="Arial" w:cs="Arial"/>
        </w:rPr>
        <w:t>at least monthly</w:t>
      </w:r>
      <w:r w:rsidR="006527D9" w:rsidRPr="000A30AB">
        <w:rPr>
          <w:rFonts w:ascii="Arial" w:hAnsi="Arial" w:cs="Arial"/>
        </w:rPr>
        <w:t xml:space="preserve"> with the </w:t>
      </w:r>
      <w:r w:rsidR="00AE4CAA" w:rsidRPr="000A30AB">
        <w:rPr>
          <w:rFonts w:ascii="Arial" w:hAnsi="Arial" w:cs="Arial"/>
        </w:rPr>
        <w:t>DOH</w:t>
      </w:r>
      <w:r w:rsidR="006527D9" w:rsidRPr="000A30AB">
        <w:rPr>
          <w:rFonts w:ascii="Arial" w:hAnsi="Arial" w:cs="Arial"/>
        </w:rPr>
        <w:t xml:space="preserve"> </w:t>
      </w:r>
      <w:r w:rsidR="00AE4CAA" w:rsidRPr="000A30AB">
        <w:rPr>
          <w:rFonts w:ascii="Arial" w:hAnsi="Arial" w:cs="Arial"/>
        </w:rPr>
        <w:t>MAPP</w:t>
      </w:r>
      <w:r w:rsidR="006527D9" w:rsidRPr="000A30AB">
        <w:rPr>
          <w:rFonts w:ascii="Arial" w:hAnsi="Arial" w:cs="Arial"/>
        </w:rPr>
        <w:t xml:space="preserve"> Workgroup to</w:t>
      </w:r>
      <w:r w:rsidR="00692778" w:rsidRPr="000A30AB">
        <w:rPr>
          <w:rFonts w:ascii="Arial" w:hAnsi="Arial" w:cs="Arial"/>
        </w:rPr>
        <w:t xml:space="preserve"> plan</w:t>
      </w:r>
      <w:r w:rsidR="001049DE" w:rsidRPr="000A30AB">
        <w:rPr>
          <w:rFonts w:ascii="Arial" w:hAnsi="Arial" w:cs="Arial"/>
        </w:rPr>
        <w:t xml:space="preserve"> </w:t>
      </w:r>
      <w:r w:rsidR="009B6052" w:rsidRPr="000A30AB">
        <w:rPr>
          <w:rFonts w:ascii="Arial" w:hAnsi="Arial" w:cs="Arial"/>
        </w:rPr>
        <w:t xml:space="preserve">for implementation of all elements of the MAPP 2.0 framework. </w:t>
      </w:r>
      <w:r w:rsidR="00DE09DE" w:rsidRPr="000A30AB">
        <w:rPr>
          <w:rFonts w:ascii="Arial" w:hAnsi="Arial" w:cs="Arial"/>
        </w:rPr>
        <w:t xml:space="preserve">Document on the Monthly Progress Report (Exhibit </w:t>
      </w:r>
      <w:r w:rsidR="006F725C" w:rsidRPr="000A30AB">
        <w:rPr>
          <w:rFonts w:ascii="Arial" w:hAnsi="Arial" w:cs="Arial"/>
        </w:rPr>
        <w:t>A</w:t>
      </w:r>
      <w:r w:rsidR="00DE09DE" w:rsidRPr="000A30AB">
        <w:rPr>
          <w:rFonts w:ascii="Arial" w:hAnsi="Arial" w:cs="Arial"/>
        </w:rPr>
        <w:t>).</w:t>
      </w:r>
    </w:p>
    <w:p w14:paraId="41E3803D" w14:textId="77777777" w:rsidR="00986C90" w:rsidRPr="000A30AB" w:rsidRDefault="00986C90" w:rsidP="00986C90">
      <w:pPr>
        <w:spacing w:after="0" w:line="240" w:lineRule="auto"/>
        <w:ind w:left="1800"/>
        <w:rPr>
          <w:rFonts w:ascii="Arial" w:hAnsi="Arial" w:cs="Arial"/>
          <w:u w:val="single"/>
        </w:rPr>
      </w:pPr>
    </w:p>
    <w:p w14:paraId="70EF4799" w14:textId="7DB094C2" w:rsidR="008D7EED" w:rsidRPr="000A30AB" w:rsidRDefault="00137EB6" w:rsidP="00137EB6">
      <w:pPr>
        <w:numPr>
          <w:ilvl w:val="0"/>
          <w:numId w:val="3"/>
        </w:numPr>
        <w:spacing w:after="0" w:line="240" w:lineRule="auto"/>
        <w:rPr>
          <w:rFonts w:ascii="Arial" w:hAnsi="Arial" w:cs="Arial"/>
          <w:u w:val="single"/>
        </w:rPr>
      </w:pPr>
      <w:r w:rsidRPr="000A30AB">
        <w:rPr>
          <w:rFonts w:ascii="Arial" w:hAnsi="Arial" w:cs="Arial"/>
        </w:rPr>
        <w:lastRenderedPageBreak/>
        <w:t xml:space="preserve">Engage </w:t>
      </w:r>
      <w:r w:rsidR="00602548" w:rsidRPr="000A30AB">
        <w:rPr>
          <w:rFonts w:ascii="Arial" w:hAnsi="Arial" w:cs="Arial"/>
        </w:rPr>
        <w:t xml:space="preserve">with </w:t>
      </w:r>
      <w:r w:rsidRPr="000A30AB">
        <w:rPr>
          <w:rFonts w:ascii="Arial" w:hAnsi="Arial" w:cs="Arial"/>
        </w:rPr>
        <w:t xml:space="preserve">a Department-led Steering Committee of community partners for decision making throughout the CHA &amp; CHIP process. </w:t>
      </w:r>
      <w:r w:rsidR="009B6052" w:rsidRPr="000A30AB">
        <w:rPr>
          <w:rFonts w:ascii="Arial" w:hAnsi="Arial" w:cs="Arial"/>
        </w:rPr>
        <w:t xml:space="preserve">Meet </w:t>
      </w:r>
      <w:r w:rsidR="00DF27BD" w:rsidRPr="000A30AB">
        <w:rPr>
          <w:rFonts w:ascii="Arial" w:hAnsi="Arial" w:cs="Arial"/>
        </w:rPr>
        <w:t xml:space="preserve">at least </w:t>
      </w:r>
      <w:r w:rsidR="00EE3FD7" w:rsidRPr="000A30AB">
        <w:rPr>
          <w:rFonts w:ascii="Arial" w:hAnsi="Arial" w:cs="Arial"/>
        </w:rPr>
        <w:t>quarterly</w:t>
      </w:r>
      <w:r w:rsidR="009B6052" w:rsidRPr="000A30AB">
        <w:rPr>
          <w:rFonts w:ascii="Arial" w:hAnsi="Arial" w:cs="Arial"/>
        </w:rPr>
        <w:t xml:space="preserve"> with the Steering Committee to </w:t>
      </w:r>
      <w:proofErr w:type="gramStart"/>
      <w:r w:rsidR="00EE3FD7" w:rsidRPr="000A30AB">
        <w:rPr>
          <w:rFonts w:ascii="Arial" w:hAnsi="Arial" w:cs="Arial"/>
        </w:rPr>
        <w:t>provide</w:t>
      </w:r>
      <w:proofErr w:type="gramEnd"/>
      <w:r w:rsidR="00EE3FD7" w:rsidRPr="000A30AB">
        <w:rPr>
          <w:rFonts w:ascii="Arial" w:hAnsi="Arial" w:cs="Arial"/>
        </w:rPr>
        <w:t xml:space="preserve"> updates and seek input as appropriate </w:t>
      </w:r>
      <w:r w:rsidR="00E75BCD" w:rsidRPr="000A30AB">
        <w:rPr>
          <w:rFonts w:ascii="Arial" w:hAnsi="Arial" w:cs="Arial"/>
        </w:rPr>
        <w:t>on the process.</w:t>
      </w:r>
      <w:r w:rsidR="00DE09DE" w:rsidRPr="000A30AB">
        <w:rPr>
          <w:rFonts w:ascii="Arial" w:hAnsi="Arial" w:cs="Arial"/>
        </w:rPr>
        <w:t xml:space="preserve"> Document on the Quarterly </w:t>
      </w:r>
      <w:r w:rsidR="00FC1E6B" w:rsidRPr="000A30AB">
        <w:rPr>
          <w:rFonts w:ascii="Arial" w:hAnsi="Arial" w:cs="Arial"/>
        </w:rPr>
        <w:t>Partner Engagement Summary</w:t>
      </w:r>
      <w:r w:rsidR="00DE09DE" w:rsidRPr="000A30AB">
        <w:rPr>
          <w:rFonts w:ascii="Arial" w:hAnsi="Arial" w:cs="Arial"/>
        </w:rPr>
        <w:t xml:space="preserve"> (Exhibit </w:t>
      </w:r>
      <w:r w:rsidR="006F725C" w:rsidRPr="000A30AB">
        <w:rPr>
          <w:rFonts w:ascii="Arial" w:hAnsi="Arial" w:cs="Arial"/>
        </w:rPr>
        <w:t>B</w:t>
      </w:r>
      <w:r w:rsidR="00DE09DE" w:rsidRPr="000A30AB">
        <w:rPr>
          <w:rFonts w:ascii="Arial" w:hAnsi="Arial" w:cs="Arial"/>
        </w:rPr>
        <w:t>).</w:t>
      </w:r>
    </w:p>
    <w:p w14:paraId="66EED6E5" w14:textId="77777777" w:rsidR="00986C90" w:rsidRPr="000A30AB" w:rsidRDefault="00986C90" w:rsidP="00986C90">
      <w:pPr>
        <w:pStyle w:val="ListParagraph"/>
        <w:spacing w:after="0"/>
        <w:ind w:left="1800"/>
        <w:rPr>
          <w:rFonts w:ascii="Arial" w:hAnsi="Arial" w:cs="Arial"/>
          <w:u w:val="single"/>
        </w:rPr>
      </w:pPr>
    </w:p>
    <w:p w14:paraId="2D35A743" w14:textId="2669C6E3" w:rsidR="00FB759D" w:rsidRPr="000A30AB" w:rsidRDefault="009B6052" w:rsidP="00896343">
      <w:pPr>
        <w:pStyle w:val="ListParagraph"/>
        <w:numPr>
          <w:ilvl w:val="0"/>
          <w:numId w:val="3"/>
        </w:numPr>
        <w:spacing w:after="0"/>
        <w:rPr>
          <w:rFonts w:ascii="Arial" w:hAnsi="Arial" w:cs="Arial"/>
          <w:u w:val="single"/>
        </w:rPr>
      </w:pPr>
      <w:r w:rsidRPr="000A30AB">
        <w:rPr>
          <w:rFonts w:ascii="Arial" w:hAnsi="Arial" w:cs="Arial"/>
        </w:rPr>
        <w:t>I</w:t>
      </w:r>
      <w:r w:rsidR="001049DE" w:rsidRPr="000A30AB">
        <w:rPr>
          <w:rFonts w:ascii="Arial" w:hAnsi="Arial" w:cs="Arial"/>
        </w:rPr>
        <w:t xml:space="preserve">mplement the three assessments required under the MAPP 2.0 CHA </w:t>
      </w:r>
      <w:r w:rsidR="00B4661D" w:rsidRPr="000A30AB">
        <w:rPr>
          <w:rFonts w:ascii="Arial" w:hAnsi="Arial" w:cs="Arial"/>
        </w:rPr>
        <w:t>framework, documenting progress on the Monthly Progress Report (</w:t>
      </w:r>
      <w:r w:rsidR="006F725C" w:rsidRPr="000A30AB">
        <w:rPr>
          <w:rFonts w:ascii="Arial" w:hAnsi="Arial" w:cs="Arial"/>
        </w:rPr>
        <w:t>Exhibit A</w:t>
      </w:r>
      <w:r w:rsidR="00B4661D" w:rsidRPr="000A30AB">
        <w:rPr>
          <w:rFonts w:ascii="Arial" w:hAnsi="Arial" w:cs="Arial"/>
        </w:rPr>
        <w:t>)</w:t>
      </w:r>
      <w:r w:rsidR="0019466D" w:rsidRPr="000A30AB">
        <w:rPr>
          <w:rFonts w:ascii="Arial" w:hAnsi="Arial" w:cs="Arial"/>
        </w:rPr>
        <w:t xml:space="preserve"> and </w:t>
      </w:r>
      <w:proofErr w:type="gramStart"/>
      <w:r w:rsidR="0019466D" w:rsidRPr="000A30AB">
        <w:rPr>
          <w:rFonts w:ascii="Arial" w:hAnsi="Arial" w:cs="Arial"/>
        </w:rPr>
        <w:t>submitting</w:t>
      </w:r>
      <w:proofErr w:type="gramEnd"/>
      <w:r w:rsidR="0019466D" w:rsidRPr="000A30AB">
        <w:rPr>
          <w:rFonts w:ascii="Arial" w:hAnsi="Arial" w:cs="Arial"/>
        </w:rPr>
        <w:t xml:space="preserve"> </w:t>
      </w:r>
      <w:r w:rsidR="00442E19" w:rsidRPr="000A30AB">
        <w:rPr>
          <w:rFonts w:ascii="Arial" w:hAnsi="Arial" w:cs="Arial"/>
        </w:rPr>
        <w:t xml:space="preserve">draft CHA </w:t>
      </w:r>
      <w:r w:rsidR="0019466D" w:rsidRPr="000A30AB">
        <w:rPr>
          <w:rFonts w:ascii="Arial" w:hAnsi="Arial" w:cs="Arial"/>
        </w:rPr>
        <w:t xml:space="preserve">report </w:t>
      </w:r>
      <w:r w:rsidR="00827B45" w:rsidRPr="000A30AB">
        <w:rPr>
          <w:rFonts w:ascii="Arial" w:hAnsi="Arial" w:cs="Arial"/>
        </w:rPr>
        <w:t xml:space="preserve">reflecting minimum required content </w:t>
      </w:r>
      <w:r w:rsidR="0019466D" w:rsidRPr="000A30AB">
        <w:rPr>
          <w:rFonts w:ascii="Arial" w:hAnsi="Arial" w:cs="Arial"/>
        </w:rPr>
        <w:t xml:space="preserve">(Exhibit </w:t>
      </w:r>
      <w:r w:rsidR="006F725C" w:rsidRPr="000A30AB">
        <w:rPr>
          <w:rFonts w:ascii="Arial" w:hAnsi="Arial" w:cs="Arial"/>
        </w:rPr>
        <w:t>C</w:t>
      </w:r>
      <w:r w:rsidR="00442E19" w:rsidRPr="000A30AB">
        <w:rPr>
          <w:rFonts w:ascii="Arial" w:hAnsi="Arial" w:cs="Arial"/>
        </w:rPr>
        <w:t>)</w:t>
      </w:r>
      <w:r w:rsidR="00D03F0D" w:rsidRPr="000A30AB">
        <w:rPr>
          <w:rFonts w:ascii="Arial" w:hAnsi="Arial" w:cs="Arial"/>
        </w:rPr>
        <w:t>.</w:t>
      </w:r>
    </w:p>
    <w:p w14:paraId="4D1092D1" w14:textId="77777777" w:rsidR="00986C90" w:rsidRPr="000A30AB" w:rsidRDefault="00986C90" w:rsidP="00986C90">
      <w:pPr>
        <w:spacing w:after="0" w:line="240" w:lineRule="auto"/>
        <w:ind w:left="2520"/>
        <w:rPr>
          <w:rFonts w:ascii="Arial" w:hAnsi="Arial" w:cs="Arial"/>
        </w:rPr>
      </w:pPr>
    </w:p>
    <w:p w14:paraId="319F045E" w14:textId="73B6F637" w:rsidR="000B18CD" w:rsidRPr="000A30AB" w:rsidRDefault="000B18CD" w:rsidP="00896343">
      <w:pPr>
        <w:numPr>
          <w:ilvl w:val="2"/>
          <w:numId w:val="3"/>
        </w:numPr>
        <w:spacing w:after="0" w:line="240" w:lineRule="auto"/>
        <w:rPr>
          <w:rFonts w:ascii="Arial" w:hAnsi="Arial" w:cs="Arial"/>
        </w:rPr>
      </w:pPr>
      <w:r w:rsidRPr="000A30AB">
        <w:rPr>
          <w:rFonts w:ascii="Arial" w:hAnsi="Arial" w:cs="Arial"/>
        </w:rPr>
        <w:t xml:space="preserve">Community Partner Assessment – an assessment of the systems, processes and </w:t>
      </w:r>
      <w:proofErr w:type="gramStart"/>
      <w:r w:rsidRPr="000A30AB">
        <w:rPr>
          <w:rFonts w:ascii="Arial" w:hAnsi="Arial" w:cs="Arial"/>
        </w:rPr>
        <w:t>capacities</w:t>
      </w:r>
      <w:proofErr w:type="gramEnd"/>
      <w:r w:rsidRPr="000A30AB">
        <w:rPr>
          <w:rFonts w:ascii="Arial" w:hAnsi="Arial" w:cs="Arial"/>
        </w:rPr>
        <w:t xml:space="preserve"> of community partners and their ability to impact health disparities and health outcomes </w:t>
      </w:r>
    </w:p>
    <w:p w14:paraId="34E2EC30" w14:textId="77777777" w:rsidR="00986C90" w:rsidRPr="000A30AB" w:rsidRDefault="00986C90" w:rsidP="00986C90">
      <w:pPr>
        <w:spacing w:after="0" w:line="240" w:lineRule="auto"/>
        <w:ind w:left="2520"/>
        <w:rPr>
          <w:rFonts w:ascii="Arial" w:hAnsi="Arial" w:cs="Arial"/>
        </w:rPr>
      </w:pPr>
    </w:p>
    <w:p w14:paraId="3C7760FE" w14:textId="0FDD3911" w:rsidR="000B18CD" w:rsidRPr="000A30AB" w:rsidRDefault="000B18CD" w:rsidP="000B18CD">
      <w:pPr>
        <w:numPr>
          <w:ilvl w:val="2"/>
          <w:numId w:val="3"/>
        </w:numPr>
        <w:spacing w:after="0" w:line="240" w:lineRule="auto"/>
        <w:rPr>
          <w:rFonts w:ascii="Arial" w:hAnsi="Arial" w:cs="Arial"/>
        </w:rPr>
      </w:pPr>
      <w:r w:rsidRPr="000A30AB">
        <w:rPr>
          <w:rFonts w:ascii="Arial" w:hAnsi="Arial" w:cs="Arial"/>
        </w:rPr>
        <w:t xml:space="preserve">Community Status Assessment – a quantitative assessment to understand the health status of the community and factors </w:t>
      </w:r>
      <w:proofErr w:type="gramStart"/>
      <w:r w:rsidRPr="000A30AB">
        <w:rPr>
          <w:rFonts w:ascii="Arial" w:hAnsi="Arial" w:cs="Arial"/>
        </w:rPr>
        <w:t>impacting</w:t>
      </w:r>
      <w:proofErr w:type="gramEnd"/>
      <w:r w:rsidRPr="000A30AB">
        <w:rPr>
          <w:rFonts w:ascii="Arial" w:hAnsi="Arial" w:cs="Arial"/>
        </w:rPr>
        <w:t xml:space="preserve"> quality of life, including primary data collection and analysis of primary and secondary data</w:t>
      </w:r>
    </w:p>
    <w:p w14:paraId="092A315B" w14:textId="77777777" w:rsidR="00986C90" w:rsidRPr="000A30AB" w:rsidRDefault="00986C90" w:rsidP="00986C90">
      <w:pPr>
        <w:spacing w:after="0" w:line="240" w:lineRule="auto"/>
        <w:ind w:left="2520"/>
        <w:rPr>
          <w:rFonts w:ascii="Arial" w:hAnsi="Arial" w:cs="Arial"/>
        </w:rPr>
      </w:pPr>
    </w:p>
    <w:p w14:paraId="4AD0B7C1" w14:textId="008BAAF5" w:rsidR="000B18CD" w:rsidRPr="000A30AB" w:rsidRDefault="000B18CD" w:rsidP="000B18CD">
      <w:pPr>
        <w:numPr>
          <w:ilvl w:val="2"/>
          <w:numId w:val="3"/>
        </w:numPr>
        <w:spacing w:after="0" w:line="240" w:lineRule="auto"/>
        <w:rPr>
          <w:rFonts w:ascii="Arial" w:hAnsi="Arial" w:cs="Arial"/>
        </w:rPr>
      </w:pPr>
      <w:r w:rsidRPr="000A30AB">
        <w:rPr>
          <w:rFonts w:ascii="Arial" w:hAnsi="Arial" w:cs="Arial"/>
        </w:rPr>
        <w:t xml:space="preserve">Community Context Assessment – a qualitative assessment to </w:t>
      </w:r>
      <w:proofErr w:type="gramStart"/>
      <w:r w:rsidRPr="000A30AB">
        <w:rPr>
          <w:rFonts w:ascii="Arial" w:hAnsi="Arial" w:cs="Arial"/>
        </w:rPr>
        <w:t>identify</w:t>
      </w:r>
      <w:proofErr w:type="gramEnd"/>
      <w:r w:rsidRPr="000A30AB">
        <w:rPr>
          <w:rFonts w:ascii="Arial" w:hAnsi="Arial" w:cs="Arial"/>
        </w:rPr>
        <w:t xml:space="preserve"> community strengths and assessments, understand the build environment and identify forces of change</w:t>
      </w:r>
    </w:p>
    <w:p w14:paraId="416E36D8" w14:textId="77777777" w:rsidR="00986C90" w:rsidRPr="000A30AB" w:rsidRDefault="00986C90" w:rsidP="00986C90">
      <w:pPr>
        <w:spacing w:after="0" w:line="240" w:lineRule="auto"/>
        <w:ind w:left="1800"/>
        <w:rPr>
          <w:rFonts w:ascii="Arial" w:hAnsi="Arial" w:cs="Arial"/>
        </w:rPr>
      </w:pPr>
    </w:p>
    <w:p w14:paraId="77EFBDE4" w14:textId="07D0E71A" w:rsidR="00506676" w:rsidRPr="000A30AB" w:rsidRDefault="00506676" w:rsidP="00847CF8">
      <w:pPr>
        <w:numPr>
          <w:ilvl w:val="0"/>
          <w:numId w:val="3"/>
        </w:numPr>
        <w:spacing w:after="0" w:line="240" w:lineRule="auto"/>
        <w:rPr>
          <w:rFonts w:ascii="Arial" w:hAnsi="Arial" w:cs="Arial"/>
        </w:rPr>
      </w:pPr>
      <w:r w:rsidRPr="000A30AB">
        <w:rPr>
          <w:rFonts w:ascii="Arial" w:hAnsi="Arial" w:cs="Arial"/>
        </w:rPr>
        <w:t>A</w:t>
      </w:r>
      <w:r w:rsidR="00E12E40" w:rsidRPr="000A30AB">
        <w:rPr>
          <w:rFonts w:ascii="Arial" w:hAnsi="Arial" w:cs="Arial"/>
        </w:rPr>
        <w:t xml:space="preserve">nalyze </w:t>
      </w:r>
      <w:r w:rsidR="008A7161" w:rsidRPr="000A30AB">
        <w:rPr>
          <w:rFonts w:ascii="Arial" w:hAnsi="Arial" w:cs="Arial"/>
        </w:rPr>
        <w:t xml:space="preserve">data from </w:t>
      </w:r>
      <w:r w:rsidR="7FCD1849" w:rsidRPr="000A30AB">
        <w:rPr>
          <w:rFonts w:ascii="Arial" w:hAnsi="Arial" w:cs="Arial"/>
        </w:rPr>
        <w:t xml:space="preserve">the </w:t>
      </w:r>
      <w:r w:rsidR="008A7161" w:rsidRPr="000A30AB">
        <w:rPr>
          <w:rFonts w:ascii="Arial" w:hAnsi="Arial" w:cs="Arial"/>
        </w:rPr>
        <w:t xml:space="preserve">three assessments and </w:t>
      </w:r>
      <w:r w:rsidR="006208BC" w:rsidRPr="000A30AB">
        <w:rPr>
          <w:rFonts w:ascii="Arial" w:hAnsi="Arial" w:cs="Arial"/>
        </w:rPr>
        <w:t>synthesize results</w:t>
      </w:r>
      <w:r w:rsidR="00B4661D" w:rsidRPr="000A30AB">
        <w:rPr>
          <w:rFonts w:ascii="Arial" w:hAnsi="Arial" w:cs="Arial"/>
        </w:rPr>
        <w:t xml:space="preserve">, documenting progress on the Monthly Progress Report (Exhibit </w:t>
      </w:r>
      <w:r w:rsidR="00827B45" w:rsidRPr="000A30AB">
        <w:rPr>
          <w:rFonts w:ascii="Arial" w:hAnsi="Arial" w:cs="Arial"/>
        </w:rPr>
        <w:t>A</w:t>
      </w:r>
      <w:r w:rsidR="00B4661D" w:rsidRPr="000A30AB">
        <w:rPr>
          <w:rFonts w:ascii="Arial" w:hAnsi="Arial" w:cs="Arial"/>
        </w:rPr>
        <w:t>).</w:t>
      </w:r>
    </w:p>
    <w:p w14:paraId="3697495B" w14:textId="77777777" w:rsidR="00986C90" w:rsidRPr="000A30AB" w:rsidRDefault="00986C90" w:rsidP="00986C90">
      <w:pPr>
        <w:spacing w:after="0" w:line="240" w:lineRule="auto"/>
        <w:ind w:left="1800"/>
        <w:rPr>
          <w:rFonts w:ascii="Arial" w:hAnsi="Arial" w:cs="Arial"/>
        </w:rPr>
      </w:pPr>
    </w:p>
    <w:p w14:paraId="701B59B4" w14:textId="65DC299F" w:rsidR="007A5830" w:rsidRPr="000A30AB" w:rsidRDefault="007A5830" w:rsidP="00847CF8">
      <w:pPr>
        <w:numPr>
          <w:ilvl w:val="0"/>
          <w:numId w:val="3"/>
        </w:numPr>
        <w:spacing w:after="0" w:line="240" w:lineRule="auto"/>
        <w:rPr>
          <w:rFonts w:ascii="Arial" w:hAnsi="Arial" w:cs="Arial"/>
        </w:rPr>
      </w:pPr>
      <w:r w:rsidRPr="000A30AB">
        <w:rPr>
          <w:rFonts w:ascii="Arial" w:hAnsi="Arial" w:cs="Arial"/>
        </w:rPr>
        <w:t xml:space="preserve">Lead </w:t>
      </w:r>
      <w:r w:rsidR="00873E05" w:rsidRPr="000A30AB">
        <w:rPr>
          <w:rFonts w:ascii="Arial" w:hAnsi="Arial" w:cs="Arial"/>
        </w:rPr>
        <w:t>a</w:t>
      </w:r>
      <w:r w:rsidR="00587EC9" w:rsidRPr="000A30AB">
        <w:rPr>
          <w:rFonts w:ascii="Arial" w:hAnsi="Arial" w:cs="Arial"/>
        </w:rPr>
        <w:t xml:space="preserve"> </w:t>
      </w:r>
      <w:proofErr w:type="gramStart"/>
      <w:r w:rsidR="00587EC9" w:rsidRPr="000A30AB">
        <w:rPr>
          <w:rFonts w:ascii="Arial" w:hAnsi="Arial" w:cs="Arial"/>
        </w:rPr>
        <w:t>publicly-noticed</w:t>
      </w:r>
      <w:proofErr w:type="gramEnd"/>
      <w:r w:rsidR="00873E05" w:rsidRPr="000A30AB">
        <w:rPr>
          <w:rFonts w:ascii="Arial" w:hAnsi="Arial" w:cs="Arial"/>
        </w:rPr>
        <w:t xml:space="preserve"> </w:t>
      </w:r>
      <w:r w:rsidR="00DD1EBA" w:rsidRPr="000A30AB">
        <w:rPr>
          <w:rFonts w:ascii="Arial" w:hAnsi="Arial" w:cs="Arial"/>
        </w:rPr>
        <w:t xml:space="preserve">and advertised </w:t>
      </w:r>
      <w:r w:rsidRPr="000A30AB">
        <w:rPr>
          <w:rFonts w:ascii="Arial" w:hAnsi="Arial" w:cs="Arial"/>
        </w:rPr>
        <w:t xml:space="preserve">community meeting </w:t>
      </w:r>
      <w:r w:rsidR="00D64EF7" w:rsidRPr="000A30AB">
        <w:rPr>
          <w:rFonts w:ascii="Arial" w:hAnsi="Arial" w:cs="Arial"/>
        </w:rPr>
        <w:t xml:space="preserve">of at least </w:t>
      </w:r>
      <w:r w:rsidR="005262D7" w:rsidRPr="000A30AB">
        <w:rPr>
          <w:rFonts w:ascii="Arial" w:hAnsi="Arial" w:cs="Arial"/>
        </w:rPr>
        <w:t>4</w:t>
      </w:r>
      <w:r w:rsidR="00143FD1" w:rsidRPr="000A30AB">
        <w:rPr>
          <w:rFonts w:ascii="Arial" w:hAnsi="Arial" w:cs="Arial"/>
        </w:rPr>
        <w:t>0 unique organizations</w:t>
      </w:r>
      <w:r w:rsidR="00587EC9" w:rsidRPr="000A30AB">
        <w:rPr>
          <w:rFonts w:ascii="Arial" w:hAnsi="Arial" w:cs="Arial"/>
        </w:rPr>
        <w:t xml:space="preserve"> and members of the general public</w:t>
      </w:r>
      <w:r w:rsidR="00143FD1" w:rsidRPr="000A30AB">
        <w:rPr>
          <w:rFonts w:ascii="Arial" w:hAnsi="Arial" w:cs="Arial"/>
        </w:rPr>
        <w:t xml:space="preserve"> </w:t>
      </w:r>
      <w:r w:rsidRPr="000A30AB">
        <w:rPr>
          <w:rFonts w:ascii="Arial" w:hAnsi="Arial" w:cs="Arial"/>
        </w:rPr>
        <w:t xml:space="preserve">to present </w:t>
      </w:r>
      <w:r w:rsidR="00FD4791" w:rsidRPr="000A30AB">
        <w:rPr>
          <w:rFonts w:ascii="Arial" w:hAnsi="Arial" w:cs="Arial"/>
        </w:rPr>
        <w:t xml:space="preserve">assessment results and analysis </w:t>
      </w:r>
      <w:r w:rsidRPr="000A30AB">
        <w:rPr>
          <w:rFonts w:ascii="Arial" w:hAnsi="Arial" w:cs="Arial"/>
        </w:rPr>
        <w:t>and rank the top health priorities to be included in the CHIP</w:t>
      </w:r>
      <w:r w:rsidR="005524B9" w:rsidRPr="000A30AB">
        <w:rPr>
          <w:rFonts w:ascii="Arial" w:hAnsi="Arial" w:cs="Arial"/>
        </w:rPr>
        <w:t xml:space="preserve">, documenting results in the Meeting Summary Report (Exhibit </w:t>
      </w:r>
      <w:r w:rsidR="00827B45" w:rsidRPr="000A30AB">
        <w:rPr>
          <w:rFonts w:ascii="Arial" w:hAnsi="Arial" w:cs="Arial"/>
        </w:rPr>
        <w:t>D</w:t>
      </w:r>
      <w:r w:rsidR="005524B9" w:rsidRPr="000A30AB">
        <w:rPr>
          <w:rFonts w:ascii="Arial" w:hAnsi="Arial" w:cs="Arial"/>
        </w:rPr>
        <w:t>).</w:t>
      </w:r>
    </w:p>
    <w:p w14:paraId="65D57262" w14:textId="77777777" w:rsidR="00986C90" w:rsidRPr="000A30AB" w:rsidRDefault="00986C90" w:rsidP="00986C90">
      <w:pPr>
        <w:spacing w:after="0" w:line="240" w:lineRule="auto"/>
        <w:ind w:left="1800"/>
        <w:rPr>
          <w:rFonts w:ascii="Arial" w:hAnsi="Arial" w:cs="Arial"/>
        </w:rPr>
      </w:pPr>
    </w:p>
    <w:p w14:paraId="53CFCE11" w14:textId="5C5AF77A" w:rsidR="00442E19" w:rsidRPr="000A30AB" w:rsidRDefault="00442E19" w:rsidP="00847CF8">
      <w:pPr>
        <w:numPr>
          <w:ilvl w:val="0"/>
          <w:numId w:val="3"/>
        </w:numPr>
        <w:spacing w:after="0" w:line="240" w:lineRule="auto"/>
        <w:rPr>
          <w:rFonts w:ascii="Arial" w:hAnsi="Arial" w:cs="Arial"/>
        </w:rPr>
      </w:pPr>
      <w:r w:rsidRPr="000A30AB">
        <w:rPr>
          <w:rFonts w:ascii="Arial" w:hAnsi="Arial" w:cs="Arial"/>
        </w:rPr>
        <w:t xml:space="preserve">Complete a final </w:t>
      </w:r>
      <w:r w:rsidR="00143FD1" w:rsidRPr="000A30AB">
        <w:rPr>
          <w:rFonts w:ascii="Arial" w:hAnsi="Arial" w:cs="Arial"/>
        </w:rPr>
        <w:t>professional</w:t>
      </w:r>
      <w:r w:rsidR="000D6518" w:rsidRPr="000A30AB">
        <w:rPr>
          <w:rFonts w:ascii="Arial" w:hAnsi="Arial" w:cs="Arial"/>
        </w:rPr>
        <w:t>ly written</w:t>
      </w:r>
      <w:r w:rsidR="00143FD1" w:rsidRPr="000A30AB">
        <w:rPr>
          <w:rFonts w:ascii="Arial" w:hAnsi="Arial" w:cs="Arial"/>
        </w:rPr>
        <w:t xml:space="preserve"> </w:t>
      </w:r>
      <w:r w:rsidRPr="000A30AB">
        <w:rPr>
          <w:rFonts w:ascii="Arial" w:hAnsi="Arial" w:cs="Arial"/>
        </w:rPr>
        <w:t xml:space="preserve">CHA report </w:t>
      </w:r>
      <w:r w:rsidR="00143FD1" w:rsidRPr="000A30AB">
        <w:rPr>
          <w:rFonts w:ascii="Arial" w:hAnsi="Arial" w:cs="Arial"/>
        </w:rPr>
        <w:t xml:space="preserve">for public audiences, </w:t>
      </w:r>
      <w:r w:rsidRPr="000A30AB">
        <w:rPr>
          <w:rFonts w:ascii="Arial" w:hAnsi="Arial" w:cs="Arial"/>
        </w:rPr>
        <w:t>summarizing results of the assessment</w:t>
      </w:r>
      <w:r w:rsidR="00137EB6" w:rsidRPr="000A30AB">
        <w:rPr>
          <w:rFonts w:ascii="Arial" w:hAnsi="Arial" w:cs="Arial"/>
        </w:rPr>
        <w:t>s as well as details of the community meeting and final rankings of priorities</w:t>
      </w:r>
      <w:r w:rsidR="00EB6AA3" w:rsidRPr="000A30AB">
        <w:rPr>
          <w:rFonts w:ascii="Arial" w:hAnsi="Arial" w:cs="Arial"/>
        </w:rPr>
        <w:t xml:space="preserve">, following parameters outlined in </w:t>
      </w:r>
      <w:r w:rsidR="009E47EE" w:rsidRPr="000A30AB">
        <w:rPr>
          <w:rFonts w:ascii="Arial" w:hAnsi="Arial" w:cs="Arial"/>
        </w:rPr>
        <w:t>the CHA Report (</w:t>
      </w:r>
      <w:r w:rsidR="00EB6AA3" w:rsidRPr="000A30AB">
        <w:rPr>
          <w:rFonts w:ascii="Arial" w:hAnsi="Arial" w:cs="Arial"/>
        </w:rPr>
        <w:t xml:space="preserve">Exhibit </w:t>
      </w:r>
      <w:r w:rsidR="00827B45" w:rsidRPr="000A30AB">
        <w:rPr>
          <w:rFonts w:ascii="Arial" w:hAnsi="Arial" w:cs="Arial"/>
        </w:rPr>
        <w:t>C</w:t>
      </w:r>
      <w:r w:rsidR="009E47EE" w:rsidRPr="000A30AB">
        <w:rPr>
          <w:rFonts w:ascii="Arial" w:hAnsi="Arial" w:cs="Arial"/>
        </w:rPr>
        <w:t>)</w:t>
      </w:r>
      <w:r w:rsidR="00EB6AA3" w:rsidRPr="000A30AB">
        <w:rPr>
          <w:rFonts w:ascii="Arial" w:hAnsi="Arial" w:cs="Arial"/>
        </w:rPr>
        <w:t>.</w:t>
      </w:r>
    </w:p>
    <w:p w14:paraId="22B38209" w14:textId="77777777" w:rsidR="00986C90" w:rsidRPr="000A30AB" w:rsidRDefault="00986C90" w:rsidP="00986C90">
      <w:pPr>
        <w:spacing w:after="0" w:line="240" w:lineRule="auto"/>
        <w:ind w:left="1800"/>
        <w:rPr>
          <w:rFonts w:ascii="Arial" w:hAnsi="Arial" w:cs="Arial"/>
        </w:rPr>
      </w:pPr>
    </w:p>
    <w:p w14:paraId="644D4B5E" w14:textId="3379AFA5" w:rsidR="007A5830" w:rsidRPr="000A30AB" w:rsidRDefault="007A5830" w:rsidP="00847CF8">
      <w:pPr>
        <w:numPr>
          <w:ilvl w:val="0"/>
          <w:numId w:val="3"/>
        </w:numPr>
        <w:spacing w:after="0" w:line="240" w:lineRule="auto"/>
        <w:rPr>
          <w:rFonts w:ascii="Arial" w:hAnsi="Arial" w:cs="Arial"/>
        </w:rPr>
      </w:pPr>
      <w:r w:rsidRPr="000A30AB">
        <w:rPr>
          <w:rFonts w:ascii="Arial" w:hAnsi="Arial" w:cs="Arial"/>
        </w:rPr>
        <w:t>Develop a CHIP in collaboration with the Department and Steering Committee</w:t>
      </w:r>
      <w:r w:rsidR="00873E05" w:rsidRPr="000A30AB">
        <w:rPr>
          <w:rFonts w:ascii="Arial" w:hAnsi="Arial" w:cs="Arial"/>
        </w:rPr>
        <w:t>, by d</w:t>
      </w:r>
      <w:r w:rsidRPr="000A30AB">
        <w:rPr>
          <w:rFonts w:ascii="Arial" w:hAnsi="Arial" w:cs="Arial"/>
        </w:rPr>
        <w:t>evelop</w:t>
      </w:r>
      <w:r w:rsidR="00873E05" w:rsidRPr="000A30AB">
        <w:rPr>
          <w:rFonts w:ascii="Arial" w:hAnsi="Arial" w:cs="Arial"/>
        </w:rPr>
        <w:t>ing</w:t>
      </w:r>
      <w:r w:rsidRPr="000A30AB">
        <w:rPr>
          <w:rFonts w:ascii="Arial" w:hAnsi="Arial" w:cs="Arial"/>
        </w:rPr>
        <w:t xml:space="preserve"> implementation plans for the top three health priorities, taking into consideration partner and Department capacity to implement activities to </w:t>
      </w:r>
      <w:r w:rsidR="0003726F" w:rsidRPr="000A30AB">
        <w:rPr>
          <w:rFonts w:ascii="Arial" w:hAnsi="Arial" w:cs="Arial"/>
        </w:rPr>
        <w:t>affect</w:t>
      </w:r>
      <w:r w:rsidRPr="000A30AB">
        <w:rPr>
          <w:rFonts w:ascii="Arial" w:hAnsi="Arial" w:cs="Arial"/>
        </w:rPr>
        <w:t xml:space="preserve"> these health priorities and related health disparities</w:t>
      </w:r>
      <w:r w:rsidR="00EB6AA3" w:rsidRPr="000A30AB">
        <w:rPr>
          <w:rFonts w:ascii="Arial" w:hAnsi="Arial" w:cs="Arial"/>
        </w:rPr>
        <w:t>, resulting in a final</w:t>
      </w:r>
      <w:r w:rsidR="000D6518" w:rsidRPr="000A30AB">
        <w:rPr>
          <w:rFonts w:ascii="Arial" w:hAnsi="Arial" w:cs="Arial"/>
        </w:rPr>
        <w:t>, professionally</w:t>
      </w:r>
      <w:r w:rsidR="00EB6AA3" w:rsidRPr="000A30AB">
        <w:rPr>
          <w:rFonts w:ascii="Arial" w:hAnsi="Arial" w:cs="Arial"/>
        </w:rPr>
        <w:t xml:space="preserve"> written CHIP report</w:t>
      </w:r>
      <w:r w:rsidR="000D6518" w:rsidRPr="000A30AB">
        <w:rPr>
          <w:rFonts w:ascii="Arial" w:hAnsi="Arial" w:cs="Arial"/>
        </w:rPr>
        <w:t xml:space="preserve"> for public audiences</w:t>
      </w:r>
      <w:r w:rsidR="00EB6AA3" w:rsidRPr="000A30AB">
        <w:rPr>
          <w:rFonts w:ascii="Arial" w:hAnsi="Arial" w:cs="Arial"/>
        </w:rPr>
        <w:t xml:space="preserve">, following parameters outlined in </w:t>
      </w:r>
      <w:r w:rsidR="009E47EE" w:rsidRPr="000A30AB">
        <w:rPr>
          <w:rFonts w:ascii="Arial" w:hAnsi="Arial" w:cs="Arial"/>
        </w:rPr>
        <w:t>the CHIP Report (</w:t>
      </w:r>
      <w:r w:rsidR="00EB6AA3" w:rsidRPr="000A30AB">
        <w:rPr>
          <w:rFonts w:ascii="Arial" w:hAnsi="Arial" w:cs="Arial"/>
        </w:rPr>
        <w:t xml:space="preserve">Exhibit </w:t>
      </w:r>
      <w:r w:rsidR="00827B45" w:rsidRPr="000A30AB">
        <w:rPr>
          <w:rFonts w:ascii="Arial" w:hAnsi="Arial" w:cs="Arial"/>
        </w:rPr>
        <w:t>E</w:t>
      </w:r>
      <w:r w:rsidR="009E47EE" w:rsidRPr="000A30AB">
        <w:rPr>
          <w:rFonts w:ascii="Arial" w:hAnsi="Arial" w:cs="Arial"/>
        </w:rPr>
        <w:t>)</w:t>
      </w:r>
      <w:r w:rsidR="00EB6AA3" w:rsidRPr="000A30AB">
        <w:rPr>
          <w:rFonts w:ascii="Arial" w:hAnsi="Arial" w:cs="Arial"/>
        </w:rPr>
        <w:t>.</w:t>
      </w:r>
    </w:p>
    <w:p w14:paraId="4A780DBB" w14:textId="77777777" w:rsidR="00986C90" w:rsidRPr="000A30AB" w:rsidRDefault="00986C90" w:rsidP="00986C90">
      <w:pPr>
        <w:spacing w:after="0" w:line="240" w:lineRule="auto"/>
        <w:ind w:left="1800"/>
        <w:rPr>
          <w:rFonts w:ascii="Arial" w:hAnsi="Arial" w:cs="Arial"/>
        </w:rPr>
      </w:pPr>
    </w:p>
    <w:p w14:paraId="3F21B0EB" w14:textId="6F3B3897" w:rsidR="007A5830" w:rsidRPr="000A30AB" w:rsidRDefault="007A5830" w:rsidP="00847CF8">
      <w:pPr>
        <w:numPr>
          <w:ilvl w:val="0"/>
          <w:numId w:val="3"/>
        </w:numPr>
        <w:spacing w:after="0" w:line="240" w:lineRule="auto"/>
        <w:rPr>
          <w:rFonts w:ascii="Arial" w:hAnsi="Arial" w:cs="Arial"/>
        </w:rPr>
      </w:pPr>
      <w:r w:rsidRPr="000A30AB">
        <w:rPr>
          <w:rFonts w:ascii="Arial" w:hAnsi="Arial" w:cs="Arial"/>
        </w:rPr>
        <w:t xml:space="preserve">Meet standards </w:t>
      </w:r>
      <w:proofErr w:type="gramStart"/>
      <w:r w:rsidRPr="000A30AB">
        <w:rPr>
          <w:rFonts w:ascii="Arial" w:hAnsi="Arial" w:cs="Arial"/>
        </w:rPr>
        <w:t>required</w:t>
      </w:r>
      <w:proofErr w:type="gramEnd"/>
      <w:r w:rsidRPr="000A30AB">
        <w:rPr>
          <w:rFonts w:ascii="Arial" w:hAnsi="Arial" w:cs="Arial"/>
        </w:rPr>
        <w:t xml:space="preserve"> for the public health re-accreditation when developing and executing the CHA and CHIP</w:t>
      </w:r>
      <w:r w:rsidR="00137EB6" w:rsidRPr="000A30AB">
        <w:rPr>
          <w:rFonts w:ascii="Arial" w:hAnsi="Arial" w:cs="Arial"/>
        </w:rPr>
        <w:t xml:space="preserve"> process and reports, following standards outlined in Exhibit</w:t>
      </w:r>
      <w:r w:rsidR="00827B45" w:rsidRPr="000A30AB">
        <w:rPr>
          <w:rFonts w:ascii="Arial" w:hAnsi="Arial" w:cs="Arial"/>
        </w:rPr>
        <w:t xml:space="preserve"> C &amp; Exhibit E.</w:t>
      </w:r>
    </w:p>
    <w:p w14:paraId="54A2D080" w14:textId="77777777" w:rsidR="00986C90" w:rsidRPr="000A30AB" w:rsidRDefault="00986C90" w:rsidP="00986C90">
      <w:pPr>
        <w:spacing w:after="0" w:line="240" w:lineRule="auto"/>
        <w:ind w:left="1800"/>
        <w:rPr>
          <w:rFonts w:ascii="Arial" w:hAnsi="Arial" w:cs="Arial"/>
        </w:rPr>
      </w:pPr>
    </w:p>
    <w:p w14:paraId="0A8D0BDB" w14:textId="743248F7" w:rsidR="007A5830" w:rsidRPr="000A30AB" w:rsidRDefault="007A5830" w:rsidP="00847CF8">
      <w:pPr>
        <w:numPr>
          <w:ilvl w:val="0"/>
          <w:numId w:val="3"/>
        </w:numPr>
        <w:spacing w:after="0" w:line="240" w:lineRule="auto"/>
        <w:rPr>
          <w:rFonts w:ascii="Arial" w:hAnsi="Arial" w:cs="Arial"/>
        </w:rPr>
      </w:pPr>
      <w:proofErr w:type="gramStart"/>
      <w:r w:rsidRPr="000A30AB">
        <w:rPr>
          <w:rFonts w:ascii="Arial" w:hAnsi="Arial" w:cs="Arial"/>
        </w:rPr>
        <w:lastRenderedPageBreak/>
        <w:t>Provide</w:t>
      </w:r>
      <w:proofErr w:type="gramEnd"/>
      <w:r w:rsidRPr="000A30AB">
        <w:rPr>
          <w:rFonts w:ascii="Arial" w:hAnsi="Arial" w:cs="Arial"/>
        </w:rPr>
        <w:t xml:space="preserve"> all </w:t>
      </w:r>
      <w:r w:rsidR="005524B9" w:rsidRPr="000A30AB">
        <w:rPr>
          <w:rFonts w:ascii="Arial" w:hAnsi="Arial" w:cs="Arial"/>
        </w:rPr>
        <w:t xml:space="preserve">draft </w:t>
      </w:r>
      <w:r w:rsidRPr="000A30AB">
        <w:rPr>
          <w:rFonts w:ascii="Arial" w:hAnsi="Arial" w:cs="Arial"/>
        </w:rPr>
        <w:t>CHA and CHIP reports</w:t>
      </w:r>
      <w:r w:rsidR="009572DD" w:rsidRPr="000A30AB">
        <w:rPr>
          <w:rFonts w:ascii="Arial" w:hAnsi="Arial" w:cs="Arial"/>
        </w:rPr>
        <w:t xml:space="preserve"> and supporting documents</w:t>
      </w:r>
      <w:r w:rsidRPr="000A30AB">
        <w:rPr>
          <w:rFonts w:ascii="Arial" w:hAnsi="Arial" w:cs="Arial"/>
        </w:rPr>
        <w:t xml:space="preserve"> in a Microsoft Word format </w:t>
      </w:r>
      <w:r w:rsidR="00442E19" w:rsidRPr="000A30AB">
        <w:rPr>
          <w:rFonts w:ascii="Arial" w:hAnsi="Arial" w:cs="Arial"/>
        </w:rPr>
        <w:t xml:space="preserve">and </w:t>
      </w:r>
      <w:r w:rsidR="00DB0483" w:rsidRPr="000A30AB">
        <w:rPr>
          <w:rFonts w:ascii="Arial" w:hAnsi="Arial" w:cs="Arial"/>
        </w:rPr>
        <w:t xml:space="preserve">any </w:t>
      </w:r>
      <w:r w:rsidR="00442E19" w:rsidRPr="000A30AB">
        <w:rPr>
          <w:rFonts w:ascii="Arial" w:hAnsi="Arial" w:cs="Arial"/>
        </w:rPr>
        <w:t>raw data in a Microsoft Excel format</w:t>
      </w:r>
      <w:r w:rsidRPr="000A30AB">
        <w:rPr>
          <w:rFonts w:ascii="Arial" w:hAnsi="Arial" w:cs="Arial"/>
        </w:rPr>
        <w:t xml:space="preserve">. </w:t>
      </w:r>
      <w:r w:rsidR="00442E19" w:rsidRPr="000A30AB">
        <w:rPr>
          <w:rFonts w:ascii="Arial" w:hAnsi="Arial" w:cs="Arial"/>
        </w:rPr>
        <w:t xml:space="preserve">Final versions of the CHA and CHIP reports </w:t>
      </w:r>
      <w:r w:rsidR="00DB0483" w:rsidRPr="000A30AB">
        <w:rPr>
          <w:rFonts w:ascii="Arial" w:hAnsi="Arial" w:cs="Arial"/>
        </w:rPr>
        <w:t xml:space="preserve">should be provided </w:t>
      </w:r>
      <w:r w:rsidR="00442E19" w:rsidRPr="000A30AB">
        <w:rPr>
          <w:rFonts w:ascii="Arial" w:hAnsi="Arial" w:cs="Arial"/>
        </w:rPr>
        <w:t>in Microsoft Word d</w:t>
      </w:r>
      <w:r w:rsidRPr="000A30AB">
        <w:rPr>
          <w:rFonts w:ascii="Arial" w:hAnsi="Arial" w:cs="Arial"/>
        </w:rPr>
        <w:t xml:space="preserve">ocuments </w:t>
      </w:r>
      <w:r w:rsidR="00442E19" w:rsidRPr="000A30AB">
        <w:rPr>
          <w:rFonts w:ascii="Arial" w:hAnsi="Arial" w:cs="Arial"/>
        </w:rPr>
        <w:t xml:space="preserve">and </w:t>
      </w:r>
      <w:proofErr w:type="gramStart"/>
      <w:r w:rsidR="00442E19" w:rsidRPr="000A30AB">
        <w:rPr>
          <w:rFonts w:ascii="Arial" w:hAnsi="Arial" w:cs="Arial"/>
        </w:rPr>
        <w:t>PDFs</w:t>
      </w:r>
      <w:r w:rsidR="00DB0483" w:rsidRPr="000A30AB">
        <w:rPr>
          <w:rFonts w:ascii="Arial" w:hAnsi="Arial" w:cs="Arial"/>
        </w:rPr>
        <w:t>, and</w:t>
      </w:r>
      <w:proofErr w:type="gramEnd"/>
      <w:r w:rsidR="00DB0483" w:rsidRPr="000A30AB">
        <w:rPr>
          <w:rFonts w:ascii="Arial" w:hAnsi="Arial" w:cs="Arial"/>
        </w:rPr>
        <w:t xml:space="preserve"> </w:t>
      </w:r>
      <w:r w:rsidRPr="000A30AB">
        <w:rPr>
          <w:rFonts w:ascii="Arial" w:hAnsi="Arial" w:cs="Arial"/>
        </w:rPr>
        <w:t>should follow ADA Remediation standards</w:t>
      </w:r>
      <w:r w:rsidR="009572DD" w:rsidRPr="000A30AB">
        <w:rPr>
          <w:rFonts w:ascii="Arial" w:hAnsi="Arial" w:cs="Arial"/>
        </w:rPr>
        <w:t>.</w:t>
      </w:r>
    </w:p>
    <w:p w14:paraId="10407D09" w14:textId="77777777" w:rsidR="00986C90" w:rsidRPr="000A30AB" w:rsidRDefault="00986C90" w:rsidP="00986C90">
      <w:pPr>
        <w:ind w:left="1800"/>
        <w:contextualSpacing/>
        <w:rPr>
          <w:rFonts w:ascii="Arial" w:hAnsi="Arial" w:cs="Arial"/>
          <w:b/>
        </w:rPr>
      </w:pPr>
    </w:p>
    <w:p w14:paraId="2CDDE57B" w14:textId="0525A53B" w:rsidR="0078396C" w:rsidRPr="000A30AB" w:rsidRDefault="00021C1C" w:rsidP="00847CF8">
      <w:pPr>
        <w:numPr>
          <w:ilvl w:val="0"/>
          <w:numId w:val="3"/>
        </w:numPr>
        <w:contextualSpacing/>
        <w:rPr>
          <w:rFonts w:ascii="Arial" w:hAnsi="Arial" w:cs="Arial"/>
          <w:b/>
        </w:rPr>
      </w:pPr>
      <w:r w:rsidRPr="000A30AB">
        <w:rPr>
          <w:rFonts w:ascii="Arial" w:hAnsi="Arial" w:cs="Arial"/>
        </w:rPr>
        <w:t xml:space="preserve">The Provider </w:t>
      </w:r>
      <w:proofErr w:type="gramStart"/>
      <w:r w:rsidR="0078396C" w:rsidRPr="000A30AB">
        <w:rPr>
          <w:rFonts w:ascii="Arial" w:hAnsi="Arial" w:cs="Arial"/>
        </w:rPr>
        <w:t>is responsible for</w:t>
      </w:r>
      <w:proofErr w:type="gramEnd"/>
      <w:r w:rsidR="0078396C" w:rsidRPr="000A30AB">
        <w:rPr>
          <w:rFonts w:ascii="Arial" w:hAnsi="Arial" w:cs="Arial"/>
        </w:rPr>
        <w:t xml:space="preserve"> the accountability of tasks to be performed for this contract. </w:t>
      </w:r>
    </w:p>
    <w:bookmarkEnd w:id="0"/>
    <w:p w14:paraId="29E8102D" w14:textId="77777777" w:rsidR="00986C90" w:rsidRPr="000A30AB" w:rsidRDefault="00986C90" w:rsidP="00986C90">
      <w:pPr>
        <w:ind w:left="1440"/>
        <w:contextualSpacing/>
        <w:rPr>
          <w:rFonts w:ascii="Arial" w:hAnsi="Arial" w:cs="Arial"/>
          <w:bCs/>
          <w:u w:val="single"/>
        </w:rPr>
      </w:pPr>
    </w:p>
    <w:p w14:paraId="4C5F72A1" w14:textId="15098961" w:rsidR="00F812AC" w:rsidRPr="000A30AB" w:rsidRDefault="00F812AC" w:rsidP="00F812AC">
      <w:pPr>
        <w:numPr>
          <w:ilvl w:val="1"/>
          <w:numId w:val="8"/>
        </w:numPr>
        <w:contextualSpacing/>
        <w:rPr>
          <w:rFonts w:ascii="Arial" w:hAnsi="Arial" w:cs="Arial"/>
          <w:bCs/>
          <w:u w:val="single"/>
        </w:rPr>
      </w:pPr>
      <w:r w:rsidRPr="000A30AB">
        <w:rPr>
          <w:rFonts w:ascii="Arial" w:hAnsi="Arial" w:cs="Arial"/>
          <w:bCs/>
          <w:u w:val="single"/>
        </w:rPr>
        <w:t>Deliverables</w:t>
      </w:r>
      <w:r w:rsidRPr="000A30AB">
        <w:rPr>
          <w:rFonts w:ascii="Arial" w:hAnsi="Arial" w:cs="Arial"/>
          <w:bCs/>
        </w:rPr>
        <w:t>:</w:t>
      </w:r>
      <w:r w:rsidR="00847CF8" w:rsidRPr="000A30AB">
        <w:rPr>
          <w:rFonts w:ascii="Arial" w:hAnsi="Arial" w:cs="Arial"/>
          <w:bCs/>
        </w:rPr>
        <w:t xml:space="preserve"> Provider must complete or </w:t>
      </w:r>
      <w:proofErr w:type="gramStart"/>
      <w:r w:rsidR="00847CF8" w:rsidRPr="000A30AB">
        <w:rPr>
          <w:rFonts w:ascii="Arial" w:hAnsi="Arial" w:cs="Arial"/>
          <w:bCs/>
        </w:rPr>
        <w:t>submit</w:t>
      </w:r>
      <w:proofErr w:type="gramEnd"/>
      <w:r w:rsidR="00847CF8" w:rsidRPr="000A30AB">
        <w:rPr>
          <w:rFonts w:ascii="Arial" w:hAnsi="Arial" w:cs="Arial"/>
          <w:bCs/>
        </w:rPr>
        <w:t xml:space="preserve"> the following deliverables in the time and manner specified:</w:t>
      </w:r>
    </w:p>
    <w:p w14:paraId="03E0D576" w14:textId="77777777" w:rsidR="00986C90" w:rsidRPr="000A30AB" w:rsidRDefault="00986C90" w:rsidP="00986C90">
      <w:pPr>
        <w:ind w:left="2340"/>
        <w:contextualSpacing/>
        <w:rPr>
          <w:rFonts w:ascii="Arial" w:hAnsi="Arial" w:cs="Arial"/>
          <w:bCs/>
        </w:rPr>
      </w:pPr>
    </w:p>
    <w:p w14:paraId="1A3CD1CF" w14:textId="0AA21434" w:rsidR="005169D6" w:rsidRPr="000A30AB" w:rsidRDefault="005169D6" w:rsidP="005169D6">
      <w:pPr>
        <w:numPr>
          <w:ilvl w:val="2"/>
          <w:numId w:val="8"/>
        </w:numPr>
        <w:contextualSpacing/>
        <w:rPr>
          <w:rFonts w:ascii="Arial" w:hAnsi="Arial" w:cs="Arial"/>
          <w:bCs/>
        </w:rPr>
      </w:pPr>
      <w:r w:rsidRPr="000A30AB">
        <w:rPr>
          <w:rStyle w:val="normaltextrun"/>
          <w:rFonts w:ascii="Arial" w:hAnsi="Arial" w:cs="Arial"/>
        </w:rPr>
        <w:t xml:space="preserve">In term one of the </w:t>
      </w:r>
      <w:proofErr w:type="gramStart"/>
      <w:r w:rsidRPr="000A30AB">
        <w:rPr>
          <w:rStyle w:val="contextualspellingandgrammarerror"/>
          <w:rFonts w:ascii="Arial" w:hAnsi="Arial" w:cs="Arial"/>
        </w:rPr>
        <w:t>contract</w:t>
      </w:r>
      <w:proofErr w:type="gramEnd"/>
      <w:r w:rsidRPr="000A30AB">
        <w:rPr>
          <w:rStyle w:val="normaltextrun"/>
          <w:rFonts w:ascii="Arial" w:hAnsi="Arial" w:cs="Arial"/>
        </w:rPr>
        <w:t xml:space="preserve"> (July 1, 2023 through June 30, 2024) provide CHA and CHIP development services as specified by supporting documentation listed in Tasks 1, 2, 3 and 4 by the 15</w:t>
      </w:r>
      <w:r w:rsidRPr="000A30AB">
        <w:rPr>
          <w:rStyle w:val="normaltextrun"/>
          <w:rFonts w:ascii="Arial" w:hAnsi="Arial" w:cs="Arial"/>
          <w:vertAlign w:val="superscript"/>
        </w:rPr>
        <w:t>th</w:t>
      </w:r>
      <w:r w:rsidRPr="000A30AB">
        <w:rPr>
          <w:rStyle w:val="normaltextrun"/>
          <w:rFonts w:ascii="Arial" w:hAnsi="Arial" w:cs="Arial"/>
        </w:rPr>
        <w:t xml:space="preserve"> of the following month as below.</w:t>
      </w:r>
    </w:p>
    <w:p w14:paraId="2A49A12E" w14:textId="77777777" w:rsidR="005169D6" w:rsidRPr="000A30AB" w:rsidRDefault="005169D6" w:rsidP="005169D6">
      <w:pPr>
        <w:pStyle w:val="paragraph"/>
        <w:spacing w:before="0" w:beforeAutospacing="0" w:after="0" w:afterAutospacing="0"/>
        <w:ind w:left="2880"/>
        <w:textAlignment w:val="baseline"/>
        <w:rPr>
          <w:rFonts w:ascii="Arial" w:hAnsi="Arial" w:cs="Arial"/>
          <w:sz w:val="22"/>
          <w:szCs w:val="22"/>
        </w:rPr>
      </w:pPr>
      <w:r w:rsidRPr="000A30AB">
        <w:rPr>
          <w:rStyle w:val="eop"/>
          <w:rFonts w:ascii="Arial" w:hAnsi="Arial" w:cs="Arial"/>
          <w:sz w:val="22"/>
          <w:szCs w:val="22"/>
        </w:rPr>
        <w:t> </w:t>
      </w:r>
    </w:p>
    <w:p w14:paraId="65B93747" w14:textId="77777777" w:rsidR="005169D6" w:rsidRPr="000A30AB" w:rsidRDefault="005169D6" w:rsidP="005169D6">
      <w:pPr>
        <w:pStyle w:val="paragraph"/>
        <w:numPr>
          <w:ilvl w:val="0"/>
          <w:numId w:val="14"/>
        </w:numPr>
        <w:spacing w:before="0" w:beforeAutospacing="0" w:after="0" w:afterAutospacing="0"/>
        <w:textAlignment w:val="baseline"/>
        <w:rPr>
          <w:rStyle w:val="normaltextrun"/>
          <w:rFonts w:ascii="Arial" w:hAnsi="Arial" w:cs="Arial"/>
          <w:sz w:val="22"/>
          <w:szCs w:val="22"/>
        </w:rPr>
      </w:pPr>
      <w:r w:rsidRPr="000A30AB">
        <w:rPr>
          <w:rStyle w:val="normaltextrun"/>
          <w:rFonts w:ascii="Arial" w:hAnsi="Arial" w:cs="Arial"/>
          <w:sz w:val="22"/>
          <w:szCs w:val="22"/>
        </w:rPr>
        <w:t>All months: Monthly Progress Report (Exhibit A)</w:t>
      </w:r>
    </w:p>
    <w:p w14:paraId="20CC1675" w14:textId="77777777" w:rsidR="005169D6" w:rsidRPr="000A30AB" w:rsidRDefault="005169D6" w:rsidP="005169D6">
      <w:pPr>
        <w:pStyle w:val="paragraph"/>
        <w:spacing w:before="0" w:beforeAutospacing="0" w:after="0" w:afterAutospacing="0"/>
        <w:ind w:left="2700"/>
        <w:textAlignment w:val="baseline"/>
        <w:rPr>
          <w:rStyle w:val="eop"/>
          <w:rFonts w:ascii="Arial" w:hAnsi="Arial" w:cs="Arial"/>
          <w:sz w:val="22"/>
          <w:szCs w:val="22"/>
        </w:rPr>
      </w:pPr>
    </w:p>
    <w:p w14:paraId="0D8A8945" w14:textId="77777777" w:rsidR="005169D6" w:rsidRPr="000A30AB" w:rsidRDefault="005169D6" w:rsidP="005169D6">
      <w:pPr>
        <w:pStyle w:val="paragraph"/>
        <w:numPr>
          <w:ilvl w:val="0"/>
          <w:numId w:val="14"/>
        </w:numPr>
        <w:spacing w:before="0" w:beforeAutospacing="0" w:after="0" w:afterAutospacing="0"/>
        <w:textAlignment w:val="baseline"/>
        <w:rPr>
          <w:rStyle w:val="eop"/>
          <w:rFonts w:ascii="Arial" w:hAnsi="Arial" w:cs="Arial"/>
          <w:sz w:val="22"/>
          <w:szCs w:val="22"/>
        </w:rPr>
      </w:pPr>
      <w:r w:rsidRPr="000A30AB">
        <w:rPr>
          <w:rStyle w:val="eop"/>
          <w:rFonts w:ascii="Arial" w:hAnsi="Arial" w:cs="Arial"/>
          <w:sz w:val="22"/>
          <w:szCs w:val="22"/>
        </w:rPr>
        <w:t xml:space="preserve">Quarterly, with September, December, </w:t>
      </w:r>
      <w:proofErr w:type="gramStart"/>
      <w:r w:rsidRPr="000A30AB">
        <w:rPr>
          <w:rStyle w:val="eop"/>
          <w:rFonts w:ascii="Arial" w:hAnsi="Arial" w:cs="Arial"/>
          <w:sz w:val="22"/>
          <w:szCs w:val="22"/>
        </w:rPr>
        <w:t>March</w:t>
      </w:r>
      <w:proofErr w:type="gramEnd"/>
      <w:r w:rsidRPr="000A30AB">
        <w:rPr>
          <w:rStyle w:val="eop"/>
          <w:rFonts w:ascii="Arial" w:hAnsi="Arial" w:cs="Arial"/>
          <w:sz w:val="22"/>
          <w:szCs w:val="22"/>
        </w:rPr>
        <w:t xml:space="preserve"> and June invoices: Quarterly Partner Engagement Summary (Exhibit B)</w:t>
      </w:r>
    </w:p>
    <w:p w14:paraId="57BAC4F3" w14:textId="77777777" w:rsidR="005169D6" w:rsidRPr="000A30AB" w:rsidRDefault="005169D6" w:rsidP="005169D6">
      <w:pPr>
        <w:pStyle w:val="paragraph"/>
        <w:spacing w:before="0" w:beforeAutospacing="0" w:after="0" w:afterAutospacing="0"/>
        <w:textAlignment w:val="baseline"/>
        <w:rPr>
          <w:rStyle w:val="eop"/>
          <w:rFonts w:ascii="Arial" w:hAnsi="Arial" w:cs="Arial"/>
          <w:sz w:val="22"/>
          <w:szCs w:val="22"/>
        </w:rPr>
      </w:pPr>
    </w:p>
    <w:p w14:paraId="16C0D3D1" w14:textId="77777777" w:rsidR="005169D6" w:rsidRPr="000A30AB" w:rsidRDefault="005169D6" w:rsidP="005169D6">
      <w:pPr>
        <w:pStyle w:val="paragraph"/>
        <w:numPr>
          <w:ilvl w:val="0"/>
          <w:numId w:val="14"/>
        </w:numPr>
        <w:spacing w:before="0" w:beforeAutospacing="0" w:after="0" w:afterAutospacing="0"/>
        <w:textAlignment w:val="baseline"/>
        <w:rPr>
          <w:rFonts w:ascii="Arial" w:hAnsi="Arial" w:cs="Arial"/>
          <w:sz w:val="22"/>
          <w:szCs w:val="22"/>
        </w:rPr>
      </w:pPr>
      <w:r w:rsidRPr="000A30AB">
        <w:rPr>
          <w:rStyle w:val="eop"/>
          <w:rFonts w:ascii="Arial" w:hAnsi="Arial" w:cs="Arial"/>
          <w:sz w:val="22"/>
          <w:szCs w:val="22"/>
        </w:rPr>
        <w:t xml:space="preserve">Annually, with the June invoice: Professional draft CHA report of findings and data analysis of each assessment </w:t>
      </w:r>
      <w:proofErr w:type="gramStart"/>
      <w:r w:rsidRPr="000A30AB">
        <w:rPr>
          <w:rStyle w:val="eop"/>
          <w:rFonts w:ascii="Arial" w:hAnsi="Arial" w:cs="Arial"/>
          <w:sz w:val="22"/>
          <w:szCs w:val="22"/>
        </w:rPr>
        <w:t>in accordance with</w:t>
      </w:r>
      <w:proofErr w:type="gramEnd"/>
      <w:r w:rsidRPr="000A30AB">
        <w:rPr>
          <w:rStyle w:val="eop"/>
          <w:rFonts w:ascii="Arial" w:hAnsi="Arial" w:cs="Arial"/>
          <w:sz w:val="22"/>
          <w:szCs w:val="22"/>
        </w:rPr>
        <w:t xml:space="preserve"> Exhibit C.</w:t>
      </w:r>
    </w:p>
    <w:p w14:paraId="74CF2656" w14:textId="77777777" w:rsidR="00986C90" w:rsidRPr="000A30AB" w:rsidRDefault="00986C90" w:rsidP="00986C90">
      <w:pPr>
        <w:ind w:left="2340"/>
        <w:contextualSpacing/>
        <w:rPr>
          <w:rFonts w:ascii="Arial" w:hAnsi="Arial" w:cs="Arial"/>
          <w:bCs/>
        </w:rPr>
      </w:pPr>
    </w:p>
    <w:p w14:paraId="2218E2D3" w14:textId="3A1DCC9A" w:rsidR="004148E9" w:rsidRPr="000A30AB" w:rsidRDefault="004148E9" w:rsidP="004148E9">
      <w:pPr>
        <w:numPr>
          <w:ilvl w:val="2"/>
          <w:numId w:val="8"/>
        </w:numPr>
        <w:contextualSpacing/>
        <w:rPr>
          <w:rFonts w:ascii="Arial" w:hAnsi="Arial" w:cs="Arial"/>
          <w:bCs/>
        </w:rPr>
      </w:pPr>
      <w:r w:rsidRPr="000A30AB">
        <w:rPr>
          <w:rStyle w:val="normaltextrun"/>
          <w:rFonts w:ascii="Arial" w:hAnsi="Arial" w:cs="Arial"/>
        </w:rPr>
        <w:t xml:space="preserve">In term two of the contract (July 1, </w:t>
      </w:r>
      <w:proofErr w:type="gramStart"/>
      <w:r w:rsidRPr="000A30AB">
        <w:rPr>
          <w:rStyle w:val="contextualspellingandgrammarerror"/>
          <w:rFonts w:ascii="Arial" w:hAnsi="Arial" w:cs="Arial"/>
        </w:rPr>
        <w:t>2024</w:t>
      </w:r>
      <w:proofErr w:type="gramEnd"/>
      <w:r w:rsidRPr="000A30AB">
        <w:rPr>
          <w:rStyle w:val="normaltextrun"/>
          <w:rFonts w:ascii="Arial" w:hAnsi="Arial" w:cs="Arial"/>
        </w:rPr>
        <w:t xml:space="preserve"> through March 31, 2025) provide CHA and CHIP development services as specified by supporting documentation as listed in Tasks 1, 2, 5 and 6 by the 15</w:t>
      </w:r>
      <w:r w:rsidRPr="000A30AB">
        <w:rPr>
          <w:rStyle w:val="normaltextrun"/>
          <w:rFonts w:ascii="Arial" w:hAnsi="Arial" w:cs="Arial"/>
          <w:vertAlign w:val="superscript"/>
        </w:rPr>
        <w:t>th</w:t>
      </w:r>
      <w:r w:rsidRPr="000A30AB">
        <w:rPr>
          <w:rStyle w:val="normaltextrun"/>
          <w:rFonts w:ascii="Arial" w:hAnsi="Arial" w:cs="Arial"/>
        </w:rPr>
        <w:t xml:space="preserve"> of the following month as below:</w:t>
      </w:r>
    </w:p>
    <w:p w14:paraId="46F0A1F1" w14:textId="77777777" w:rsidR="00986C90" w:rsidRPr="000A30AB" w:rsidRDefault="00986C90" w:rsidP="00986C90">
      <w:pPr>
        <w:ind w:left="2880"/>
        <w:contextualSpacing/>
        <w:rPr>
          <w:rFonts w:ascii="Arial" w:hAnsi="Arial" w:cs="Arial"/>
          <w:bCs/>
        </w:rPr>
      </w:pPr>
    </w:p>
    <w:p w14:paraId="386D2272" w14:textId="77777777" w:rsidR="000B1ACA" w:rsidRPr="000A30AB" w:rsidRDefault="000B1ACA" w:rsidP="000B1ACA">
      <w:pPr>
        <w:numPr>
          <w:ilvl w:val="3"/>
          <w:numId w:val="8"/>
        </w:numPr>
        <w:contextualSpacing/>
        <w:rPr>
          <w:rFonts w:ascii="Arial" w:hAnsi="Arial" w:cs="Arial"/>
          <w:bCs/>
        </w:rPr>
      </w:pPr>
      <w:r w:rsidRPr="000A30AB">
        <w:rPr>
          <w:rFonts w:ascii="Arial" w:hAnsi="Arial" w:cs="Arial"/>
          <w:bCs/>
        </w:rPr>
        <w:t xml:space="preserve">All months: Monthly Progress Report (Exhibit A) </w:t>
      </w:r>
    </w:p>
    <w:p w14:paraId="6EC6E82C" w14:textId="77777777" w:rsidR="000B1ACA" w:rsidRPr="000A30AB" w:rsidRDefault="000B1ACA" w:rsidP="000B1ACA">
      <w:pPr>
        <w:ind w:left="2880"/>
        <w:contextualSpacing/>
        <w:rPr>
          <w:rFonts w:ascii="Arial" w:hAnsi="Arial" w:cs="Arial"/>
          <w:bCs/>
        </w:rPr>
      </w:pPr>
    </w:p>
    <w:p w14:paraId="4DCF4FD9" w14:textId="77777777" w:rsidR="000B1ACA" w:rsidRPr="000A30AB" w:rsidRDefault="000B1ACA" w:rsidP="000B1ACA">
      <w:pPr>
        <w:numPr>
          <w:ilvl w:val="3"/>
          <w:numId w:val="8"/>
        </w:numPr>
        <w:contextualSpacing/>
        <w:rPr>
          <w:rFonts w:ascii="Arial" w:hAnsi="Arial" w:cs="Arial"/>
          <w:bCs/>
        </w:rPr>
      </w:pPr>
      <w:r w:rsidRPr="000A30AB">
        <w:rPr>
          <w:rFonts w:ascii="Arial" w:hAnsi="Arial" w:cs="Arial"/>
          <w:bCs/>
        </w:rPr>
        <w:t xml:space="preserve">Quarterly, with September, December, </w:t>
      </w:r>
      <w:proofErr w:type="gramStart"/>
      <w:r w:rsidRPr="000A30AB">
        <w:rPr>
          <w:rFonts w:ascii="Arial" w:hAnsi="Arial" w:cs="Arial"/>
          <w:bCs/>
        </w:rPr>
        <w:t>March</w:t>
      </w:r>
      <w:proofErr w:type="gramEnd"/>
      <w:r w:rsidRPr="000A30AB">
        <w:rPr>
          <w:rFonts w:ascii="Arial" w:hAnsi="Arial" w:cs="Arial"/>
          <w:bCs/>
        </w:rPr>
        <w:t xml:space="preserve"> and June invoices: Quarterly Partner Engagement Summary (Exhibit B) </w:t>
      </w:r>
    </w:p>
    <w:p w14:paraId="4239C596" w14:textId="77777777" w:rsidR="000B1ACA" w:rsidRPr="000A30AB" w:rsidRDefault="000B1ACA" w:rsidP="000B1ACA">
      <w:pPr>
        <w:contextualSpacing/>
        <w:rPr>
          <w:rFonts w:ascii="Arial" w:hAnsi="Arial" w:cs="Arial"/>
          <w:bCs/>
        </w:rPr>
      </w:pPr>
    </w:p>
    <w:p w14:paraId="253708E8" w14:textId="77777777" w:rsidR="000B1ACA" w:rsidRPr="000A30AB" w:rsidRDefault="000B1ACA" w:rsidP="000B1ACA">
      <w:pPr>
        <w:numPr>
          <w:ilvl w:val="3"/>
          <w:numId w:val="8"/>
        </w:numPr>
        <w:contextualSpacing/>
        <w:rPr>
          <w:rFonts w:ascii="Arial" w:hAnsi="Arial" w:cs="Arial"/>
          <w:bCs/>
        </w:rPr>
      </w:pPr>
      <w:r w:rsidRPr="000A30AB">
        <w:rPr>
          <w:rFonts w:ascii="Arial" w:hAnsi="Arial" w:cs="Arial"/>
          <w:bCs/>
        </w:rPr>
        <w:t xml:space="preserve">Annually, with the October invoice: Professional Meeting Summary Report </w:t>
      </w:r>
      <w:proofErr w:type="gramStart"/>
      <w:r w:rsidRPr="000A30AB">
        <w:rPr>
          <w:rFonts w:ascii="Arial" w:hAnsi="Arial" w:cs="Arial"/>
          <w:bCs/>
        </w:rPr>
        <w:t>in accordance with</w:t>
      </w:r>
      <w:proofErr w:type="gramEnd"/>
      <w:r w:rsidRPr="000A30AB">
        <w:rPr>
          <w:rFonts w:ascii="Arial" w:hAnsi="Arial" w:cs="Arial"/>
          <w:bCs/>
        </w:rPr>
        <w:t xml:space="preserve"> Exhibit D</w:t>
      </w:r>
    </w:p>
    <w:p w14:paraId="6A1386C0" w14:textId="77777777" w:rsidR="000B1ACA" w:rsidRPr="000A30AB" w:rsidRDefault="000B1ACA" w:rsidP="000B1ACA">
      <w:pPr>
        <w:contextualSpacing/>
        <w:rPr>
          <w:rFonts w:ascii="Arial" w:hAnsi="Arial" w:cs="Arial"/>
          <w:bCs/>
        </w:rPr>
      </w:pPr>
    </w:p>
    <w:p w14:paraId="4B5D7449" w14:textId="25BCD2D2" w:rsidR="000B1ACA" w:rsidRPr="000A30AB" w:rsidRDefault="000B1ACA" w:rsidP="000B1ACA">
      <w:pPr>
        <w:numPr>
          <w:ilvl w:val="3"/>
          <w:numId w:val="8"/>
        </w:numPr>
        <w:contextualSpacing/>
        <w:rPr>
          <w:rFonts w:ascii="Arial" w:hAnsi="Arial" w:cs="Arial"/>
          <w:bCs/>
        </w:rPr>
      </w:pPr>
      <w:r w:rsidRPr="000A30AB">
        <w:rPr>
          <w:rFonts w:ascii="Arial" w:hAnsi="Arial" w:cs="Arial"/>
          <w:bCs/>
        </w:rPr>
        <w:t xml:space="preserve">Annually, with the November invoice: Professional CHA report </w:t>
      </w:r>
      <w:proofErr w:type="gramStart"/>
      <w:r w:rsidRPr="000A30AB">
        <w:rPr>
          <w:rFonts w:ascii="Arial" w:hAnsi="Arial" w:cs="Arial"/>
          <w:bCs/>
        </w:rPr>
        <w:t>in accordance with</w:t>
      </w:r>
      <w:proofErr w:type="gramEnd"/>
      <w:r w:rsidRPr="000A30AB">
        <w:rPr>
          <w:rFonts w:ascii="Arial" w:hAnsi="Arial" w:cs="Arial"/>
          <w:bCs/>
        </w:rPr>
        <w:t xml:space="preserve"> Exhibit C</w:t>
      </w:r>
      <w:r w:rsidRPr="000A30AB">
        <w:rPr>
          <w:rFonts w:ascii="Arial" w:hAnsi="Arial" w:cs="Arial"/>
          <w:bCs/>
        </w:rPr>
        <w:t>.</w:t>
      </w:r>
    </w:p>
    <w:p w14:paraId="530F24E6" w14:textId="77777777" w:rsidR="000B1ACA" w:rsidRPr="000A30AB" w:rsidRDefault="000B1ACA" w:rsidP="000B1ACA">
      <w:pPr>
        <w:contextualSpacing/>
        <w:rPr>
          <w:rFonts w:ascii="Arial" w:hAnsi="Arial" w:cs="Arial"/>
          <w:bCs/>
        </w:rPr>
      </w:pPr>
    </w:p>
    <w:p w14:paraId="5B4303B6" w14:textId="4D4459DC" w:rsidR="000B1ACA" w:rsidRPr="000A30AB" w:rsidRDefault="000B1ACA" w:rsidP="000B1ACA">
      <w:pPr>
        <w:numPr>
          <w:ilvl w:val="3"/>
          <w:numId w:val="8"/>
        </w:numPr>
        <w:contextualSpacing/>
        <w:rPr>
          <w:rFonts w:ascii="Arial" w:hAnsi="Arial" w:cs="Arial"/>
          <w:bCs/>
        </w:rPr>
      </w:pPr>
      <w:r w:rsidRPr="000A30AB">
        <w:rPr>
          <w:rFonts w:ascii="Arial" w:hAnsi="Arial" w:cs="Arial"/>
          <w:bCs/>
        </w:rPr>
        <w:t xml:space="preserve">Annually, with the February invoice: </w:t>
      </w:r>
      <w:r w:rsidR="00D0137F" w:rsidRPr="000A30AB">
        <w:rPr>
          <w:rFonts w:ascii="Arial" w:hAnsi="Arial" w:cs="Arial"/>
          <w:bCs/>
        </w:rPr>
        <w:t>Professional</w:t>
      </w:r>
      <w:r w:rsidRPr="000A30AB">
        <w:rPr>
          <w:rFonts w:ascii="Arial" w:hAnsi="Arial" w:cs="Arial"/>
          <w:bCs/>
        </w:rPr>
        <w:t xml:space="preserve"> CHIP report </w:t>
      </w:r>
      <w:proofErr w:type="gramStart"/>
      <w:r w:rsidRPr="000A30AB">
        <w:rPr>
          <w:rFonts w:ascii="Arial" w:hAnsi="Arial" w:cs="Arial"/>
          <w:bCs/>
        </w:rPr>
        <w:t>in accordance with</w:t>
      </w:r>
      <w:proofErr w:type="gramEnd"/>
      <w:r w:rsidRPr="000A30AB">
        <w:rPr>
          <w:rFonts w:ascii="Arial" w:hAnsi="Arial" w:cs="Arial"/>
          <w:bCs/>
        </w:rPr>
        <w:t xml:space="preserve"> Exhibit E.</w:t>
      </w:r>
    </w:p>
    <w:p w14:paraId="28A1AFE1" w14:textId="77777777" w:rsidR="000B1ACA" w:rsidRPr="000A30AB" w:rsidRDefault="000B1ACA" w:rsidP="000B1ACA">
      <w:pPr>
        <w:ind w:left="2880"/>
        <w:contextualSpacing/>
        <w:rPr>
          <w:rFonts w:ascii="Arial" w:hAnsi="Arial" w:cs="Arial"/>
          <w:bCs/>
        </w:rPr>
      </w:pPr>
    </w:p>
    <w:p w14:paraId="25C15B97" w14:textId="77777777" w:rsidR="00DC600A" w:rsidRPr="000A30AB" w:rsidRDefault="00DC600A" w:rsidP="00DC600A">
      <w:pPr>
        <w:spacing w:after="0"/>
        <w:ind w:left="1440"/>
        <w:contextualSpacing/>
        <w:rPr>
          <w:rFonts w:ascii="Arial" w:hAnsi="Arial" w:cs="Arial"/>
          <w:bCs/>
          <w:u w:val="single"/>
        </w:rPr>
      </w:pPr>
    </w:p>
    <w:p w14:paraId="6299897C" w14:textId="54EDD1A0" w:rsidR="00896343" w:rsidRPr="000A30AB" w:rsidRDefault="00896343" w:rsidP="001709C5">
      <w:pPr>
        <w:numPr>
          <w:ilvl w:val="1"/>
          <w:numId w:val="8"/>
        </w:numPr>
        <w:spacing w:after="0"/>
        <w:contextualSpacing/>
        <w:rPr>
          <w:rFonts w:ascii="Arial" w:hAnsi="Arial" w:cs="Arial"/>
          <w:bCs/>
          <w:u w:val="single"/>
        </w:rPr>
      </w:pPr>
      <w:r w:rsidRPr="000A30AB">
        <w:rPr>
          <w:rFonts w:ascii="Arial" w:hAnsi="Arial" w:cs="Arial"/>
          <w:bCs/>
          <w:u w:val="single"/>
        </w:rPr>
        <w:t>Performance Measures</w:t>
      </w:r>
      <w:r w:rsidRPr="000A30AB">
        <w:rPr>
          <w:rFonts w:ascii="Arial" w:hAnsi="Arial" w:cs="Arial"/>
          <w:bCs/>
        </w:rPr>
        <w:t xml:space="preserve">: </w:t>
      </w:r>
      <w:r w:rsidR="0077080D" w:rsidRPr="000A30AB">
        <w:rPr>
          <w:rFonts w:ascii="Arial" w:hAnsi="Arial" w:cs="Arial"/>
          <w:bCs/>
        </w:rPr>
        <w:t xml:space="preserve">Deliverables must </w:t>
      </w:r>
      <w:proofErr w:type="gramStart"/>
      <w:r w:rsidR="0077080D" w:rsidRPr="000A30AB">
        <w:rPr>
          <w:rFonts w:ascii="Arial" w:hAnsi="Arial" w:cs="Arial"/>
          <w:bCs/>
        </w:rPr>
        <w:t>be met</w:t>
      </w:r>
      <w:proofErr w:type="gramEnd"/>
      <w:r w:rsidR="0077080D" w:rsidRPr="000A30AB">
        <w:rPr>
          <w:rFonts w:ascii="Arial" w:hAnsi="Arial" w:cs="Arial"/>
          <w:bCs/>
        </w:rPr>
        <w:t xml:space="preserve"> at the following minimum level of performance:</w:t>
      </w:r>
    </w:p>
    <w:p w14:paraId="428FD3D9" w14:textId="77777777" w:rsidR="00986C90" w:rsidRPr="000A30AB" w:rsidRDefault="00986C90" w:rsidP="00986C90">
      <w:pPr>
        <w:spacing w:after="0"/>
        <w:ind w:left="1440"/>
        <w:contextualSpacing/>
        <w:rPr>
          <w:rFonts w:ascii="Arial" w:hAnsi="Arial" w:cs="Arial"/>
          <w:bCs/>
          <w:u w:val="single"/>
        </w:rPr>
      </w:pPr>
    </w:p>
    <w:p w14:paraId="0872AC97" w14:textId="3C831518" w:rsidR="00386CAF" w:rsidRPr="000A30AB" w:rsidRDefault="00386CAF" w:rsidP="00386CAF">
      <w:pPr>
        <w:numPr>
          <w:ilvl w:val="2"/>
          <w:numId w:val="8"/>
        </w:numPr>
        <w:spacing w:after="0"/>
        <w:contextualSpacing/>
        <w:rPr>
          <w:rFonts w:ascii="Arial" w:hAnsi="Arial" w:cs="Arial"/>
          <w:bCs/>
        </w:rPr>
      </w:pPr>
      <w:r w:rsidRPr="000A30AB">
        <w:rPr>
          <w:rStyle w:val="normaltextrun"/>
          <w:rFonts w:ascii="Arial" w:hAnsi="Arial" w:cs="Arial"/>
        </w:rPr>
        <w:t xml:space="preserve">In term one (July 1, </w:t>
      </w:r>
      <w:proofErr w:type="gramStart"/>
      <w:r w:rsidRPr="000A30AB">
        <w:rPr>
          <w:rStyle w:val="contextualspellingandgrammarerror"/>
          <w:rFonts w:ascii="Arial" w:hAnsi="Arial" w:cs="Arial"/>
        </w:rPr>
        <w:t>2023</w:t>
      </w:r>
      <w:proofErr w:type="gramEnd"/>
      <w:r w:rsidRPr="000A30AB">
        <w:rPr>
          <w:rStyle w:val="normaltextrun"/>
          <w:rFonts w:ascii="Arial" w:hAnsi="Arial" w:cs="Arial"/>
        </w:rPr>
        <w:t xml:space="preserve"> through June 30, 2024), Deliverable B.1.b</w:t>
      </w:r>
      <w:r w:rsidRPr="000A30AB">
        <w:rPr>
          <w:rStyle w:val="normaltextrun"/>
          <w:rFonts w:ascii="Arial" w:hAnsi="Arial" w:cs="Arial"/>
        </w:rPr>
        <w:t>.</w:t>
      </w:r>
      <w:r w:rsidRPr="000A30AB">
        <w:rPr>
          <w:rStyle w:val="normaltextrun"/>
          <w:rFonts w:ascii="Arial" w:hAnsi="Arial" w:cs="Arial"/>
        </w:rPr>
        <w:t>1</w:t>
      </w:r>
      <w:r w:rsidRPr="000A30AB">
        <w:rPr>
          <w:rStyle w:val="normaltextrun"/>
          <w:rFonts w:ascii="Arial" w:hAnsi="Arial" w:cs="Arial"/>
        </w:rPr>
        <w:t>)</w:t>
      </w:r>
      <w:r w:rsidRPr="000A30AB">
        <w:rPr>
          <w:rStyle w:val="eop"/>
          <w:rFonts w:ascii="Arial" w:hAnsi="Arial" w:cs="Arial"/>
        </w:rPr>
        <w:t>:</w:t>
      </w:r>
    </w:p>
    <w:p w14:paraId="12C2A642" w14:textId="77777777" w:rsidR="00986C90" w:rsidRPr="000A30AB" w:rsidRDefault="00986C90" w:rsidP="00986C90">
      <w:pPr>
        <w:spacing w:after="0"/>
        <w:ind w:left="2340"/>
        <w:contextualSpacing/>
        <w:rPr>
          <w:rFonts w:ascii="Arial" w:hAnsi="Arial" w:cs="Arial"/>
          <w:bCs/>
        </w:rPr>
      </w:pPr>
    </w:p>
    <w:p w14:paraId="39E3E32A" w14:textId="77777777" w:rsidR="006054E1" w:rsidRPr="000A30AB" w:rsidRDefault="006054E1" w:rsidP="006054E1">
      <w:pPr>
        <w:numPr>
          <w:ilvl w:val="3"/>
          <w:numId w:val="8"/>
        </w:numPr>
        <w:spacing w:after="0"/>
        <w:contextualSpacing/>
        <w:rPr>
          <w:rFonts w:ascii="Arial" w:hAnsi="Arial" w:cs="Arial"/>
          <w:bCs/>
        </w:rPr>
      </w:pPr>
      <w:r w:rsidRPr="000A30AB">
        <w:rPr>
          <w:rFonts w:ascii="Arial" w:hAnsi="Arial" w:cs="Arial"/>
          <w:bCs/>
        </w:rPr>
        <w:t xml:space="preserve">100% of the Monthly Progress Report (Exhibit A) shall </w:t>
      </w:r>
      <w:proofErr w:type="gramStart"/>
      <w:r w:rsidRPr="000A30AB">
        <w:rPr>
          <w:rFonts w:ascii="Arial" w:hAnsi="Arial" w:cs="Arial"/>
          <w:bCs/>
        </w:rPr>
        <w:t>be completed</w:t>
      </w:r>
      <w:proofErr w:type="gramEnd"/>
      <w:r w:rsidRPr="000A30AB">
        <w:rPr>
          <w:rFonts w:ascii="Arial" w:hAnsi="Arial" w:cs="Arial"/>
          <w:bCs/>
        </w:rPr>
        <w:t xml:space="preserve"> and verifiable. </w:t>
      </w:r>
    </w:p>
    <w:p w14:paraId="768EA29D" w14:textId="12E96086" w:rsidR="006054E1" w:rsidRPr="000A30AB" w:rsidRDefault="006054E1" w:rsidP="006054E1">
      <w:pPr>
        <w:spacing w:after="0"/>
        <w:ind w:left="2880"/>
        <w:contextualSpacing/>
        <w:rPr>
          <w:rFonts w:ascii="Arial" w:hAnsi="Arial" w:cs="Arial"/>
          <w:bCs/>
        </w:rPr>
      </w:pPr>
    </w:p>
    <w:p w14:paraId="59015180" w14:textId="77777777" w:rsidR="006054E1" w:rsidRPr="000A30AB" w:rsidRDefault="006054E1" w:rsidP="006054E1">
      <w:pPr>
        <w:numPr>
          <w:ilvl w:val="3"/>
          <w:numId w:val="8"/>
        </w:numPr>
        <w:spacing w:after="0"/>
        <w:contextualSpacing/>
        <w:rPr>
          <w:rFonts w:ascii="Arial" w:hAnsi="Arial" w:cs="Arial"/>
          <w:bCs/>
        </w:rPr>
      </w:pPr>
      <w:r w:rsidRPr="000A30AB">
        <w:rPr>
          <w:rFonts w:ascii="Arial" w:hAnsi="Arial" w:cs="Arial"/>
          <w:bCs/>
        </w:rPr>
        <w:t xml:space="preserve">100% of the Quarterly Partner Engagement Summary (Exhibit B) shall </w:t>
      </w:r>
      <w:proofErr w:type="gramStart"/>
      <w:r w:rsidRPr="000A30AB">
        <w:rPr>
          <w:rFonts w:ascii="Arial" w:hAnsi="Arial" w:cs="Arial"/>
          <w:bCs/>
        </w:rPr>
        <w:t>be completed</w:t>
      </w:r>
      <w:proofErr w:type="gramEnd"/>
      <w:r w:rsidRPr="000A30AB">
        <w:rPr>
          <w:rFonts w:ascii="Arial" w:hAnsi="Arial" w:cs="Arial"/>
          <w:bCs/>
        </w:rPr>
        <w:t xml:space="preserve"> and verifiable.</w:t>
      </w:r>
    </w:p>
    <w:p w14:paraId="22A08E11" w14:textId="240946AF" w:rsidR="006054E1" w:rsidRPr="000A30AB" w:rsidRDefault="006054E1" w:rsidP="006054E1">
      <w:pPr>
        <w:spacing w:after="0"/>
        <w:ind w:left="2880"/>
        <w:contextualSpacing/>
        <w:rPr>
          <w:rFonts w:ascii="Arial" w:hAnsi="Arial" w:cs="Arial"/>
          <w:bCs/>
        </w:rPr>
      </w:pPr>
    </w:p>
    <w:p w14:paraId="0476F19B" w14:textId="77777777" w:rsidR="006054E1" w:rsidRPr="000A30AB" w:rsidRDefault="006054E1" w:rsidP="006054E1">
      <w:pPr>
        <w:numPr>
          <w:ilvl w:val="3"/>
          <w:numId w:val="8"/>
        </w:numPr>
        <w:spacing w:after="0"/>
        <w:contextualSpacing/>
        <w:rPr>
          <w:rFonts w:ascii="Arial" w:hAnsi="Arial" w:cs="Arial"/>
          <w:bCs/>
        </w:rPr>
      </w:pPr>
      <w:r w:rsidRPr="000A30AB">
        <w:rPr>
          <w:rFonts w:ascii="Arial" w:hAnsi="Arial" w:cs="Arial"/>
          <w:bCs/>
        </w:rPr>
        <w:t xml:space="preserve">The draft CHA report shall </w:t>
      </w:r>
      <w:proofErr w:type="gramStart"/>
      <w:r w:rsidRPr="000A30AB">
        <w:rPr>
          <w:rFonts w:ascii="Arial" w:hAnsi="Arial" w:cs="Arial"/>
          <w:bCs/>
        </w:rPr>
        <w:t>be completed</w:t>
      </w:r>
      <w:proofErr w:type="gramEnd"/>
      <w:r w:rsidRPr="000A30AB">
        <w:rPr>
          <w:rFonts w:ascii="Arial" w:hAnsi="Arial" w:cs="Arial"/>
          <w:bCs/>
        </w:rPr>
        <w:t xml:space="preserve"> in its entirety (Exhibit C).</w:t>
      </w:r>
    </w:p>
    <w:p w14:paraId="621F6919" w14:textId="77777777" w:rsidR="006054E1" w:rsidRPr="000A30AB" w:rsidRDefault="006054E1" w:rsidP="006054E1">
      <w:pPr>
        <w:spacing w:after="0"/>
        <w:ind w:left="2520"/>
        <w:contextualSpacing/>
        <w:rPr>
          <w:rFonts w:ascii="Arial" w:hAnsi="Arial" w:cs="Arial"/>
          <w:bCs/>
        </w:rPr>
      </w:pPr>
    </w:p>
    <w:p w14:paraId="6A0FE136" w14:textId="77777777" w:rsidR="006054E1" w:rsidRPr="000A30AB" w:rsidRDefault="006054E1" w:rsidP="006054E1">
      <w:pPr>
        <w:numPr>
          <w:ilvl w:val="3"/>
          <w:numId w:val="8"/>
        </w:numPr>
        <w:spacing w:after="0"/>
        <w:contextualSpacing/>
        <w:rPr>
          <w:rFonts w:ascii="Arial" w:hAnsi="Arial" w:cs="Arial"/>
          <w:bCs/>
        </w:rPr>
      </w:pPr>
      <w:r w:rsidRPr="000A30AB">
        <w:rPr>
          <w:rFonts w:ascii="Arial" w:hAnsi="Arial" w:cs="Arial"/>
          <w:bCs/>
        </w:rPr>
        <w:t xml:space="preserve">The provider shall </w:t>
      </w:r>
      <w:proofErr w:type="gramStart"/>
      <w:r w:rsidRPr="000A30AB">
        <w:rPr>
          <w:rFonts w:ascii="Arial" w:hAnsi="Arial" w:cs="Arial"/>
          <w:bCs/>
        </w:rPr>
        <w:t>submit</w:t>
      </w:r>
      <w:proofErr w:type="gramEnd"/>
      <w:r w:rsidRPr="000A30AB">
        <w:rPr>
          <w:rFonts w:ascii="Arial" w:hAnsi="Arial" w:cs="Arial"/>
          <w:bCs/>
        </w:rPr>
        <w:t xml:space="preserve"> a properly completed service invoice (Exhibit F) with required supporting documentation to the Department by the 15th of the month following services. </w:t>
      </w:r>
    </w:p>
    <w:p w14:paraId="3F3D5E2A" w14:textId="77777777" w:rsidR="006054E1" w:rsidRPr="000A30AB" w:rsidRDefault="006054E1" w:rsidP="006054E1">
      <w:pPr>
        <w:spacing w:after="0"/>
        <w:ind w:left="2880"/>
        <w:contextualSpacing/>
        <w:rPr>
          <w:rFonts w:ascii="Arial" w:hAnsi="Arial" w:cs="Arial"/>
          <w:bCs/>
        </w:rPr>
      </w:pPr>
    </w:p>
    <w:p w14:paraId="17083A57" w14:textId="77777777" w:rsidR="00986C90" w:rsidRPr="000A30AB" w:rsidRDefault="00986C90" w:rsidP="00986C90">
      <w:pPr>
        <w:spacing w:after="0"/>
        <w:ind w:left="2880"/>
        <w:contextualSpacing/>
        <w:rPr>
          <w:rFonts w:ascii="Arial" w:hAnsi="Arial" w:cs="Arial"/>
          <w:bCs/>
        </w:rPr>
      </w:pPr>
    </w:p>
    <w:p w14:paraId="6F7B316D" w14:textId="72615A32" w:rsidR="0050719F" w:rsidRPr="000A30AB" w:rsidRDefault="00BB7474" w:rsidP="0050719F">
      <w:pPr>
        <w:numPr>
          <w:ilvl w:val="2"/>
          <w:numId w:val="8"/>
        </w:numPr>
        <w:spacing w:after="0"/>
        <w:contextualSpacing/>
        <w:rPr>
          <w:rFonts w:ascii="Arial" w:hAnsi="Arial" w:cs="Arial"/>
          <w:bCs/>
        </w:rPr>
      </w:pPr>
      <w:r w:rsidRPr="000A30AB">
        <w:rPr>
          <w:rFonts w:ascii="Arial" w:hAnsi="Arial" w:cs="Arial"/>
          <w:bCs/>
        </w:rPr>
        <w:t xml:space="preserve">In term two </w:t>
      </w:r>
      <w:r w:rsidR="00A87F98" w:rsidRPr="000A30AB">
        <w:rPr>
          <w:rFonts w:ascii="Arial" w:hAnsi="Arial" w:cs="Arial"/>
          <w:bCs/>
        </w:rPr>
        <w:t xml:space="preserve">(July 1, </w:t>
      </w:r>
      <w:proofErr w:type="gramStart"/>
      <w:r w:rsidR="00A87F98" w:rsidRPr="000A30AB">
        <w:rPr>
          <w:rFonts w:ascii="Arial" w:hAnsi="Arial" w:cs="Arial"/>
          <w:bCs/>
        </w:rPr>
        <w:t>2024</w:t>
      </w:r>
      <w:proofErr w:type="gramEnd"/>
      <w:r w:rsidR="00A87F98" w:rsidRPr="000A30AB">
        <w:rPr>
          <w:rFonts w:ascii="Arial" w:hAnsi="Arial" w:cs="Arial"/>
          <w:bCs/>
        </w:rPr>
        <w:t xml:space="preserve"> through March 31, 2025), </w:t>
      </w:r>
      <w:r w:rsidR="0050719F" w:rsidRPr="000A30AB">
        <w:rPr>
          <w:rFonts w:ascii="Arial" w:hAnsi="Arial" w:cs="Arial"/>
          <w:bCs/>
        </w:rPr>
        <w:t>Deliverable B.1.b</w:t>
      </w:r>
      <w:r w:rsidR="00C72A4B" w:rsidRPr="000A30AB">
        <w:rPr>
          <w:rFonts w:ascii="Arial" w:hAnsi="Arial" w:cs="Arial"/>
          <w:bCs/>
        </w:rPr>
        <w:t>.</w:t>
      </w:r>
      <w:r w:rsidR="0050719F" w:rsidRPr="000A30AB">
        <w:rPr>
          <w:rFonts w:ascii="Arial" w:hAnsi="Arial" w:cs="Arial"/>
          <w:bCs/>
        </w:rPr>
        <w:t>2</w:t>
      </w:r>
      <w:r w:rsidR="00C72A4B" w:rsidRPr="000A30AB">
        <w:rPr>
          <w:rFonts w:ascii="Arial" w:hAnsi="Arial" w:cs="Arial"/>
          <w:bCs/>
        </w:rPr>
        <w:t>):</w:t>
      </w:r>
    </w:p>
    <w:p w14:paraId="3565B74A" w14:textId="77777777" w:rsidR="00986C90" w:rsidRPr="000A30AB" w:rsidRDefault="00986C90" w:rsidP="00986C90">
      <w:pPr>
        <w:spacing w:after="0"/>
        <w:ind w:left="2340"/>
        <w:contextualSpacing/>
        <w:rPr>
          <w:rFonts w:ascii="Arial" w:hAnsi="Arial" w:cs="Arial"/>
          <w:bCs/>
        </w:rPr>
      </w:pPr>
    </w:p>
    <w:p w14:paraId="024E1FCF" w14:textId="77777777" w:rsidR="00233AF5" w:rsidRPr="000A30AB" w:rsidRDefault="00233AF5" w:rsidP="00233AF5">
      <w:pPr>
        <w:numPr>
          <w:ilvl w:val="3"/>
          <w:numId w:val="8"/>
        </w:numPr>
        <w:spacing w:after="0"/>
        <w:contextualSpacing/>
        <w:rPr>
          <w:rFonts w:ascii="Arial" w:hAnsi="Arial" w:cs="Arial"/>
          <w:bCs/>
        </w:rPr>
      </w:pPr>
      <w:r w:rsidRPr="000A30AB">
        <w:rPr>
          <w:rFonts w:ascii="Arial" w:hAnsi="Arial" w:cs="Arial"/>
          <w:bCs/>
        </w:rPr>
        <w:t xml:space="preserve">100% of the Monthly Progress Report (Exhibit A) shall </w:t>
      </w:r>
      <w:proofErr w:type="gramStart"/>
      <w:r w:rsidRPr="000A30AB">
        <w:rPr>
          <w:rFonts w:ascii="Arial" w:hAnsi="Arial" w:cs="Arial"/>
          <w:bCs/>
        </w:rPr>
        <w:t>be completed</w:t>
      </w:r>
      <w:proofErr w:type="gramEnd"/>
      <w:r w:rsidRPr="000A30AB">
        <w:rPr>
          <w:rFonts w:ascii="Arial" w:hAnsi="Arial" w:cs="Arial"/>
          <w:bCs/>
        </w:rPr>
        <w:t xml:space="preserve"> and verifiable. </w:t>
      </w:r>
    </w:p>
    <w:p w14:paraId="0A2701E6" w14:textId="4B0E13B8" w:rsidR="00233AF5" w:rsidRPr="000A30AB" w:rsidRDefault="00233AF5" w:rsidP="00233AF5">
      <w:pPr>
        <w:spacing w:after="0"/>
        <w:ind w:left="2880"/>
        <w:contextualSpacing/>
        <w:rPr>
          <w:rFonts w:ascii="Arial" w:hAnsi="Arial" w:cs="Arial"/>
          <w:bCs/>
        </w:rPr>
      </w:pPr>
    </w:p>
    <w:p w14:paraId="158082CA" w14:textId="77777777" w:rsidR="00233AF5" w:rsidRPr="000A30AB" w:rsidRDefault="00233AF5" w:rsidP="00233AF5">
      <w:pPr>
        <w:numPr>
          <w:ilvl w:val="3"/>
          <w:numId w:val="8"/>
        </w:numPr>
        <w:spacing w:after="0"/>
        <w:contextualSpacing/>
        <w:rPr>
          <w:rFonts w:ascii="Arial" w:hAnsi="Arial" w:cs="Arial"/>
          <w:bCs/>
        </w:rPr>
      </w:pPr>
      <w:r w:rsidRPr="000A30AB">
        <w:rPr>
          <w:rFonts w:ascii="Arial" w:hAnsi="Arial" w:cs="Arial"/>
          <w:bCs/>
        </w:rPr>
        <w:t xml:space="preserve">100% of the Quarterly Partner Engagement Summary (Exhibit B) shall </w:t>
      </w:r>
      <w:proofErr w:type="gramStart"/>
      <w:r w:rsidRPr="000A30AB">
        <w:rPr>
          <w:rFonts w:ascii="Arial" w:hAnsi="Arial" w:cs="Arial"/>
          <w:bCs/>
        </w:rPr>
        <w:t>be completed</w:t>
      </w:r>
      <w:proofErr w:type="gramEnd"/>
      <w:r w:rsidRPr="000A30AB">
        <w:rPr>
          <w:rFonts w:ascii="Arial" w:hAnsi="Arial" w:cs="Arial"/>
          <w:bCs/>
        </w:rPr>
        <w:t xml:space="preserve"> and verifiable.</w:t>
      </w:r>
    </w:p>
    <w:p w14:paraId="7E264C9F" w14:textId="77777777" w:rsidR="00233AF5" w:rsidRPr="000A30AB" w:rsidRDefault="00233AF5" w:rsidP="00233AF5">
      <w:pPr>
        <w:spacing w:after="0"/>
        <w:ind w:left="2880"/>
        <w:contextualSpacing/>
        <w:rPr>
          <w:rFonts w:ascii="Arial" w:hAnsi="Arial" w:cs="Arial"/>
          <w:bCs/>
        </w:rPr>
      </w:pPr>
    </w:p>
    <w:p w14:paraId="1E566B22" w14:textId="77777777" w:rsidR="00233AF5" w:rsidRPr="000A30AB" w:rsidRDefault="00233AF5" w:rsidP="00233AF5">
      <w:pPr>
        <w:numPr>
          <w:ilvl w:val="3"/>
          <w:numId w:val="8"/>
        </w:numPr>
        <w:spacing w:after="0"/>
        <w:contextualSpacing/>
        <w:rPr>
          <w:rFonts w:ascii="Arial" w:hAnsi="Arial" w:cs="Arial"/>
          <w:bCs/>
        </w:rPr>
      </w:pPr>
      <w:r w:rsidRPr="000A30AB">
        <w:rPr>
          <w:rFonts w:ascii="Arial" w:hAnsi="Arial" w:cs="Arial"/>
          <w:bCs/>
        </w:rPr>
        <w:t xml:space="preserve">The Meeting Summary Report shall </w:t>
      </w:r>
      <w:proofErr w:type="gramStart"/>
      <w:r w:rsidRPr="000A30AB">
        <w:rPr>
          <w:rFonts w:ascii="Arial" w:hAnsi="Arial" w:cs="Arial"/>
          <w:bCs/>
        </w:rPr>
        <w:t>be completed</w:t>
      </w:r>
      <w:proofErr w:type="gramEnd"/>
      <w:r w:rsidRPr="000A30AB">
        <w:rPr>
          <w:rFonts w:ascii="Arial" w:hAnsi="Arial" w:cs="Arial"/>
          <w:bCs/>
        </w:rPr>
        <w:t xml:space="preserve"> in its entirety (Exhibit D).</w:t>
      </w:r>
    </w:p>
    <w:p w14:paraId="7458C0DA" w14:textId="77777777" w:rsidR="00233AF5" w:rsidRPr="000A30AB" w:rsidRDefault="00233AF5" w:rsidP="00233AF5">
      <w:pPr>
        <w:spacing w:after="0"/>
        <w:ind w:left="2880"/>
        <w:contextualSpacing/>
        <w:rPr>
          <w:rFonts w:ascii="Arial" w:hAnsi="Arial" w:cs="Arial"/>
          <w:bCs/>
        </w:rPr>
      </w:pPr>
    </w:p>
    <w:p w14:paraId="0BEB72AB" w14:textId="77777777" w:rsidR="00233AF5" w:rsidRPr="000A30AB" w:rsidRDefault="00233AF5" w:rsidP="00233AF5">
      <w:pPr>
        <w:numPr>
          <w:ilvl w:val="3"/>
          <w:numId w:val="8"/>
        </w:numPr>
        <w:spacing w:after="0"/>
        <w:contextualSpacing/>
        <w:rPr>
          <w:rFonts w:ascii="Arial" w:hAnsi="Arial" w:cs="Arial"/>
          <w:bCs/>
        </w:rPr>
      </w:pPr>
      <w:r w:rsidRPr="000A30AB">
        <w:rPr>
          <w:rFonts w:ascii="Arial" w:hAnsi="Arial" w:cs="Arial"/>
          <w:bCs/>
        </w:rPr>
        <w:t xml:space="preserve">The draft CHA report shall </w:t>
      </w:r>
      <w:proofErr w:type="gramStart"/>
      <w:r w:rsidRPr="000A30AB">
        <w:rPr>
          <w:rFonts w:ascii="Arial" w:hAnsi="Arial" w:cs="Arial"/>
          <w:bCs/>
        </w:rPr>
        <w:t>be completed</w:t>
      </w:r>
      <w:proofErr w:type="gramEnd"/>
      <w:r w:rsidRPr="000A30AB">
        <w:rPr>
          <w:rFonts w:ascii="Arial" w:hAnsi="Arial" w:cs="Arial"/>
          <w:bCs/>
        </w:rPr>
        <w:t xml:space="preserve"> in its entirety (Exhibit C).</w:t>
      </w:r>
    </w:p>
    <w:p w14:paraId="629ACD2E" w14:textId="77777777" w:rsidR="00233AF5" w:rsidRPr="000A30AB" w:rsidRDefault="00233AF5" w:rsidP="00233AF5">
      <w:pPr>
        <w:spacing w:after="0"/>
        <w:ind w:left="2880"/>
        <w:contextualSpacing/>
        <w:rPr>
          <w:rFonts w:ascii="Arial" w:hAnsi="Arial" w:cs="Arial"/>
          <w:bCs/>
        </w:rPr>
      </w:pPr>
    </w:p>
    <w:p w14:paraId="67BE4D5A" w14:textId="7617691C" w:rsidR="00233AF5" w:rsidRPr="000A30AB" w:rsidRDefault="00233AF5" w:rsidP="00233AF5">
      <w:pPr>
        <w:numPr>
          <w:ilvl w:val="3"/>
          <w:numId w:val="8"/>
        </w:numPr>
        <w:spacing w:after="0"/>
        <w:contextualSpacing/>
        <w:rPr>
          <w:rFonts w:ascii="Arial" w:hAnsi="Arial" w:cs="Arial"/>
          <w:bCs/>
        </w:rPr>
      </w:pPr>
      <w:r w:rsidRPr="000A30AB">
        <w:rPr>
          <w:rFonts w:ascii="Arial" w:hAnsi="Arial" w:cs="Arial"/>
          <w:bCs/>
        </w:rPr>
        <w:t xml:space="preserve">The final CHIP Report shall </w:t>
      </w:r>
      <w:proofErr w:type="gramStart"/>
      <w:r w:rsidRPr="000A30AB">
        <w:rPr>
          <w:rFonts w:ascii="Arial" w:hAnsi="Arial" w:cs="Arial"/>
          <w:bCs/>
        </w:rPr>
        <w:t>be completed</w:t>
      </w:r>
      <w:proofErr w:type="gramEnd"/>
      <w:r w:rsidRPr="000A30AB">
        <w:rPr>
          <w:rFonts w:ascii="Arial" w:hAnsi="Arial" w:cs="Arial"/>
          <w:bCs/>
        </w:rPr>
        <w:t xml:space="preserve"> in its entirety (Exhibit E) </w:t>
      </w:r>
    </w:p>
    <w:p w14:paraId="0AAA6844" w14:textId="77777777" w:rsidR="00233AF5" w:rsidRPr="000A30AB" w:rsidRDefault="00233AF5" w:rsidP="00233AF5">
      <w:pPr>
        <w:spacing w:after="0"/>
        <w:ind w:left="2880"/>
        <w:contextualSpacing/>
        <w:rPr>
          <w:rFonts w:ascii="Arial" w:hAnsi="Arial" w:cs="Arial"/>
          <w:bCs/>
        </w:rPr>
      </w:pPr>
    </w:p>
    <w:p w14:paraId="466EA1C4" w14:textId="77777777" w:rsidR="00233AF5" w:rsidRPr="000A30AB" w:rsidRDefault="00233AF5" w:rsidP="00233AF5">
      <w:pPr>
        <w:numPr>
          <w:ilvl w:val="3"/>
          <w:numId w:val="8"/>
        </w:numPr>
        <w:spacing w:after="0"/>
        <w:contextualSpacing/>
        <w:rPr>
          <w:rFonts w:ascii="Arial" w:hAnsi="Arial" w:cs="Arial"/>
          <w:bCs/>
        </w:rPr>
      </w:pPr>
      <w:r w:rsidRPr="000A30AB">
        <w:rPr>
          <w:rFonts w:ascii="Arial" w:hAnsi="Arial" w:cs="Arial"/>
          <w:bCs/>
        </w:rPr>
        <w:t xml:space="preserve">The provider shall </w:t>
      </w:r>
      <w:proofErr w:type="gramStart"/>
      <w:r w:rsidRPr="000A30AB">
        <w:rPr>
          <w:rFonts w:ascii="Arial" w:hAnsi="Arial" w:cs="Arial"/>
          <w:bCs/>
        </w:rPr>
        <w:t>submit</w:t>
      </w:r>
      <w:proofErr w:type="gramEnd"/>
      <w:r w:rsidRPr="000A30AB">
        <w:rPr>
          <w:rFonts w:ascii="Arial" w:hAnsi="Arial" w:cs="Arial"/>
          <w:bCs/>
        </w:rPr>
        <w:t xml:space="preserve"> a properly completed service invoice (Exhibit F) with required supporting documentation to the Department by the 15th of the month following services. </w:t>
      </w:r>
    </w:p>
    <w:p w14:paraId="0517E3FD" w14:textId="77777777" w:rsidR="00DC600A" w:rsidRPr="000A30AB" w:rsidRDefault="00DC600A" w:rsidP="00233AF5">
      <w:pPr>
        <w:spacing w:after="0"/>
        <w:ind w:left="2880"/>
        <w:contextualSpacing/>
        <w:rPr>
          <w:rFonts w:ascii="Arial" w:hAnsi="Arial" w:cs="Arial"/>
          <w:bCs/>
        </w:rPr>
      </w:pPr>
    </w:p>
    <w:p w14:paraId="767AB85A" w14:textId="22113AB6" w:rsidR="0077080D" w:rsidRPr="000A30AB" w:rsidRDefault="0077080D" w:rsidP="00F83F67">
      <w:pPr>
        <w:numPr>
          <w:ilvl w:val="0"/>
          <w:numId w:val="8"/>
        </w:numPr>
        <w:contextualSpacing/>
        <w:rPr>
          <w:rFonts w:ascii="Arial" w:hAnsi="Arial" w:cs="Arial"/>
          <w:b/>
        </w:rPr>
      </w:pPr>
      <w:r w:rsidRPr="000A30AB">
        <w:rPr>
          <w:rFonts w:ascii="Arial" w:hAnsi="Arial" w:cs="Arial"/>
          <w:bCs/>
          <w:u w:val="single"/>
        </w:rPr>
        <w:t>Financial Consequences</w:t>
      </w:r>
      <w:r w:rsidR="006F5807" w:rsidRPr="000A30AB">
        <w:rPr>
          <w:rFonts w:ascii="Arial" w:hAnsi="Arial" w:cs="Arial"/>
          <w:bCs/>
          <w:u w:val="single"/>
        </w:rPr>
        <w:t>:</w:t>
      </w:r>
      <w:r w:rsidRPr="000A30AB">
        <w:rPr>
          <w:rFonts w:ascii="Arial" w:hAnsi="Arial" w:cs="Arial"/>
          <w:bCs/>
        </w:rPr>
        <w:t xml:space="preserve"> </w:t>
      </w:r>
      <w:r w:rsidR="004D7B39" w:rsidRPr="000A30AB">
        <w:rPr>
          <w:rFonts w:ascii="Arial" w:hAnsi="Arial" w:cs="Arial"/>
          <w:bCs/>
        </w:rPr>
        <w:t xml:space="preserve">Failure of Provider to complete or </w:t>
      </w:r>
      <w:proofErr w:type="gramStart"/>
      <w:r w:rsidR="004D7B39" w:rsidRPr="000A30AB">
        <w:rPr>
          <w:rFonts w:ascii="Arial" w:hAnsi="Arial" w:cs="Arial"/>
          <w:bCs/>
        </w:rPr>
        <w:t>submit</w:t>
      </w:r>
      <w:proofErr w:type="gramEnd"/>
      <w:r w:rsidR="004D7B39" w:rsidRPr="000A30AB">
        <w:rPr>
          <w:rFonts w:ascii="Arial" w:hAnsi="Arial" w:cs="Arial"/>
          <w:bCs/>
        </w:rPr>
        <w:t xml:space="preserve"> a deliverable in the time and manner specified will result in a reduction in payment for that deliverable as follows</w:t>
      </w:r>
      <w:r w:rsidR="00677BD5" w:rsidRPr="000A30AB">
        <w:rPr>
          <w:rFonts w:ascii="Arial" w:hAnsi="Arial" w:cs="Arial"/>
          <w:bCs/>
        </w:rPr>
        <w:t>:</w:t>
      </w:r>
    </w:p>
    <w:p w14:paraId="2D7179BC" w14:textId="6B8F95C4" w:rsidR="00AC070D" w:rsidRPr="000A30AB" w:rsidRDefault="00CD20B8" w:rsidP="00CD20B8">
      <w:pPr>
        <w:pStyle w:val="ListParagraph"/>
        <w:numPr>
          <w:ilvl w:val="2"/>
          <w:numId w:val="8"/>
        </w:numPr>
        <w:rPr>
          <w:rFonts w:ascii="Arial" w:hAnsi="Arial" w:cs="Arial"/>
          <w:bCs/>
        </w:rPr>
      </w:pPr>
      <w:r w:rsidRPr="000A30AB">
        <w:rPr>
          <w:rFonts w:ascii="Arial" w:hAnsi="Arial" w:cs="Arial"/>
          <w:bCs/>
        </w:rPr>
        <w:t xml:space="preserve">In term one (July 1, </w:t>
      </w:r>
      <w:proofErr w:type="gramStart"/>
      <w:r w:rsidRPr="000A30AB">
        <w:rPr>
          <w:rFonts w:ascii="Arial" w:hAnsi="Arial" w:cs="Arial"/>
          <w:bCs/>
        </w:rPr>
        <w:t>2023</w:t>
      </w:r>
      <w:proofErr w:type="gramEnd"/>
      <w:r w:rsidRPr="000A30AB">
        <w:rPr>
          <w:rFonts w:ascii="Arial" w:hAnsi="Arial" w:cs="Arial"/>
          <w:bCs/>
        </w:rPr>
        <w:t xml:space="preserve"> through June 30, 2024), Deliverable B.1.b</w:t>
      </w:r>
      <w:r w:rsidR="005F63C5" w:rsidRPr="000A30AB">
        <w:rPr>
          <w:rFonts w:ascii="Arial" w:hAnsi="Arial" w:cs="Arial"/>
          <w:bCs/>
        </w:rPr>
        <w:t>.</w:t>
      </w:r>
      <w:r w:rsidRPr="000A30AB">
        <w:rPr>
          <w:rFonts w:ascii="Arial" w:hAnsi="Arial" w:cs="Arial"/>
          <w:bCs/>
        </w:rPr>
        <w:t>1</w:t>
      </w:r>
      <w:r w:rsidR="005F63C5" w:rsidRPr="000A30AB">
        <w:rPr>
          <w:rFonts w:ascii="Arial" w:hAnsi="Arial" w:cs="Arial"/>
          <w:bCs/>
        </w:rPr>
        <w:t>):</w:t>
      </w:r>
    </w:p>
    <w:p w14:paraId="0F94BCD2" w14:textId="77777777" w:rsidR="00986C90" w:rsidRPr="000A30AB" w:rsidRDefault="00986C90" w:rsidP="00986C90">
      <w:pPr>
        <w:spacing w:after="0"/>
        <w:ind w:left="2880"/>
        <w:contextualSpacing/>
        <w:rPr>
          <w:rFonts w:ascii="Arial" w:hAnsi="Arial" w:cs="Arial"/>
          <w:bCs/>
        </w:rPr>
      </w:pPr>
    </w:p>
    <w:p w14:paraId="37B1C83E" w14:textId="77777777" w:rsidR="007F2F22" w:rsidRPr="000A30AB" w:rsidRDefault="007F2F22" w:rsidP="007F2F22">
      <w:pPr>
        <w:numPr>
          <w:ilvl w:val="3"/>
          <w:numId w:val="8"/>
        </w:numPr>
        <w:spacing w:after="0"/>
        <w:contextualSpacing/>
        <w:rPr>
          <w:rFonts w:ascii="Arial" w:hAnsi="Arial" w:cs="Arial"/>
          <w:bCs/>
        </w:rPr>
      </w:pPr>
      <w:r w:rsidRPr="000A30AB">
        <w:rPr>
          <w:rFonts w:ascii="Arial" w:hAnsi="Arial" w:cs="Arial"/>
          <w:bCs/>
        </w:rPr>
        <w:t xml:space="preserve">The Department shall not pay the monthly invoice if the Monthly Progress Report is not </w:t>
      </w:r>
      <w:proofErr w:type="gramStart"/>
      <w:r w:rsidRPr="000A30AB">
        <w:rPr>
          <w:rFonts w:ascii="Arial" w:hAnsi="Arial" w:cs="Arial"/>
          <w:bCs/>
        </w:rPr>
        <w:t>submitted</w:t>
      </w:r>
      <w:proofErr w:type="gramEnd"/>
      <w:r w:rsidRPr="000A30AB">
        <w:rPr>
          <w:rFonts w:ascii="Arial" w:hAnsi="Arial" w:cs="Arial"/>
          <w:bCs/>
        </w:rPr>
        <w:t xml:space="preserve"> for that month (Exhibit A). </w:t>
      </w:r>
    </w:p>
    <w:p w14:paraId="3A5BCD1D" w14:textId="33B3CCE4" w:rsidR="007F2F22" w:rsidRPr="000A30AB" w:rsidRDefault="007F2F22" w:rsidP="008F123C">
      <w:pPr>
        <w:spacing w:after="0"/>
        <w:ind w:left="2880"/>
        <w:contextualSpacing/>
        <w:rPr>
          <w:rFonts w:ascii="Arial" w:hAnsi="Arial" w:cs="Arial"/>
          <w:bCs/>
        </w:rPr>
      </w:pPr>
    </w:p>
    <w:p w14:paraId="6ED89C29" w14:textId="77777777" w:rsidR="007F2F22" w:rsidRPr="000A30AB" w:rsidRDefault="007F2F22" w:rsidP="007F2F22">
      <w:pPr>
        <w:numPr>
          <w:ilvl w:val="3"/>
          <w:numId w:val="8"/>
        </w:numPr>
        <w:spacing w:after="0"/>
        <w:contextualSpacing/>
        <w:rPr>
          <w:rFonts w:ascii="Arial" w:hAnsi="Arial" w:cs="Arial"/>
          <w:bCs/>
        </w:rPr>
      </w:pPr>
      <w:r w:rsidRPr="000A30AB">
        <w:rPr>
          <w:rFonts w:ascii="Arial" w:hAnsi="Arial" w:cs="Arial"/>
          <w:bCs/>
        </w:rPr>
        <w:t xml:space="preserve">The Department shall not pay the monthly invoice if the Quarterly Partner Engagement Summary is not </w:t>
      </w:r>
      <w:proofErr w:type="gramStart"/>
      <w:r w:rsidRPr="000A30AB">
        <w:rPr>
          <w:rFonts w:ascii="Arial" w:hAnsi="Arial" w:cs="Arial"/>
          <w:bCs/>
        </w:rPr>
        <w:t>submitted</w:t>
      </w:r>
      <w:proofErr w:type="gramEnd"/>
      <w:r w:rsidRPr="000A30AB">
        <w:rPr>
          <w:rFonts w:ascii="Arial" w:hAnsi="Arial" w:cs="Arial"/>
          <w:bCs/>
        </w:rPr>
        <w:t xml:space="preserve"> with the September, December, March and June invoices (Exhibit B). </w:t>
      </w:r>
    </w:p>
    <w:p w14:paraId="06EBCDCE" w14:textId="77777777" w:rsidR="007F2F22" w:rsidRPr="000A30AB" w:rsidRDefault="007F2F22" w:rsidP="008F123C">
      <w:pPr>
        <w:spacing w:after="0"/>
        <w:ind w:left="2880"/>
        <w:contextualSpacing/>
        <w:rPr>
          <w:rFonts w:ascii="Arial" w:hAnsi="Arial" w:cs="Arial"/>
          <w:bCs/>
        </w:rPr>
      </w:pPr>
    </w:p>
    <w:p w14:paraId="1F430385" w14:textId="77777777" w:rsidR="007F2F22" w:rsidRPr="000A30AB" w:rsidRDefault="007F2F22" w:rsidP="007F2F22">
      <w:pPr>
        <w:numPr>
          <w:ilvl w:val="3"/>
          <w:numId w:val="8"/>
        </w:numPr>
        <w:spacing w:after="0"/>
        <w:contextualSpacing/>
        <w:rPr>
          <w:rFonts w:ascii="Arial" w:hAnsi="Arial" w:cs="Arial"/>
          <w:bCs/>
        </w:rPr>
      </w:pPr>
      <w:r w:rsidRPr="000A30AB">
        <w:rPr>
          <w:rFonts w:ascii="Arial" w:hAnsi="Arial" w:cs="Arial"/>
          <w:bCs/>
        </w:rPr>
        <w:t xml:space="preserve">The Department shall not pay the monthly invoice if the draft CHA Report is not </w:t>
      </w:r>
      <w:proofErr w:type="gramStart"/>
      <w:r w:rsidRPr="000A30AB">
        <w:rPr>
          <w:rFonts w:ascii="Arial" w:hAnsi="Arial" w:cs="Arial"/>
          <w:bCs/>
        </w:rPr>
        <w:t>submitted</w:t>
      </w:r>
      <w:proofErr w:type="gramEnd"/>
      <w:r w:rsidRPr="000A30AB">
        <w:rPr>
          <w:rFonts w:ascii="Arial" w:hAnsi="Arial" w:cs="Arial"/>
          <w:bCs/>
        </w:rPr>
        <w:t xml:space="preserve"> with the June invoice (Exhibit C).  </w:t>
      </w:r>
    </w:p>
    <w:p w14:paraId="68EADB2F" w14:textId="77777777" w:rsidR="007F2F22" w:rsidRPr="000A30AB" w:rsidRDefault="007F2F22" w:rsidP="008F123C">
      <w:pPr>
        <w:spacing w:after="0"/>
        <w:ind w:left="2880"/>
        <w:contextualSpacing/>
        <w:rPr>
          <w:rFonts w:ascii="Arial" w:hAnsi="Arial" w:cs="Arial"/>
          <w:bCs/>
        </w:rPr>
      </w:pPr>
    </w:p>
    <w:p w14:paraId="14E77A0F" w14:textId="77777777" w:rsidR="007F2F22" w:rsidRPr="000A30AB" w:rsidRDefault="007F2F22" w:rsidP="007F2F22">
      <w:pPr>
        <w:numPr>
          <w:ilvl w:val="3"/>
          <w:numId w:val="8"/>
        </w:numPr>
        <w:spacing w:after="0"/>
        <w:contextualSpacing/>
        <w:rPr>
          <w:rFonts w:ascii="Arial" w:hAnsi="Arial" w:cs="Arial"/>
          <w:bCs/>
        </w:rPr>
      </w:pPr>
      <w:r w:rsidRPr="000A30AB">
        <w:rPr>
          <w:rFonts w:ascii="Arial" w:hAnsi="Arial" w:cs="Arial"/>
          <w:bCs/>
        </w:rPr>
        <w:t xml:space="preserve">The Department shall reduce the monthly invoice (Exhibit F) by 5% if deliverables </w:t>
      </w:r>
      <w:proofErr w:type="gramStart"/>
      <w:r w:rsidRPr="000A30AB">
        <w:rPr>
          <w:rFonts w:ascii="Arial" w:hAnsi="Arial" w:cs="Arial"/>
          <w:bCs/>
        </w:rPr>
        <w:t>are not received</w:t>
      </w:r>
      <w:proofErr w:type="gramEnd"/>
      <w:r w:rsidRPr="000A30AB">
        <w:rPr>
          <w:rFonts w:ascii="Arial" w:hAnsi="Arial" w:cs="Arial"/>
          <w:bCs/>
        </w:rPr>
        <w:t xml:space="preserve"> within 15 days following the end of the month for which payment is sought. </w:t>
      </w:r>
    </w:p>
    <w:p w14:paraId="35E8C26F" w14:textId="77777777" w:rsidR="007F2F22" w:rsidRPr="000A30AB" w:rsidRDefault="007F2F22" w:rsidP="007F2F22">
      <w:pPr>
        <w:spacing w:after="0"/>
        <w:ind w:left="2880"/>
        <w:contextualSpacing/>
        <w:rPr>
          <w:rFonts w:ascii="Arial" w:hAnsi="Arial" w:cs="Arial"/>
          <w:bCs/>
        </w:rPr>
      </w:pPr>
    </w:p>
    <w:p w14:paraId="1D02F0D4" w14:textId="77777777" w:rsidR="00986C90" w:rsidRPr="000A30AB" w:rsidRDefault="00986C90" w:rsidP="007F2F22">
      <w:pPr>
        <w:spacing w:after="0"/>
        <w:contextualSpacing/>
        <w:rPr>
          <w:rFonts w:ascii="Arial" w:hAnsi="Arial" w:cs="Arial"/>
          <w:bCs/>
        </w:rPr>
      </w:pPr>
    </w:p>
    <w:p w14:paraId="0D9C2592" w14:textId="78BAA787" w:rsidR="00CD20B8" w:rsidRPr="000A30AB" w:rsidRDefault="00CD20B8" w:rsidP="00CD20B8">
      <w:pPr>
        <w:pStyle w:val="ListParagraph"/>
        <w:numPr>
          <w:ilvl w:val="2"/>
          <w:numId w:val="8"/>
        </w:numPr>
        <w:rPr>
          <w:rFonts w:ascii="Arial" w:hAnsi="Arial" w:cs="Arial"/>
          <w:bCs/>
        </w:rPr>
      </w:pPr>
      <w:r w:rsidRPr="000A30AB">
        <w:rPr>
          <w:rFonts w:ascii="Arial" w:hAnsi="Arial" w:cs="Arial"/>
          <w:bCs/>
        </w:rPr>
        <w:t xml:space="preserve">In term two (July 1, </w:t>
      </w:r>
      <w:proofErr w:type="gramStart"/>
      <w:r w:rsidRPr="000A30AB">
        <w:rPr>
          <w:rFonts w:ascii="Arial" w:hAnsi="Arial" w:cs="Arial"/>
          <w:bCs/>
        </w:rPr>
        <w:t>2024</w:t>
      </w:r>
      <w:proofErr w:type="gramEnd"/>
      <w:r w:rsidRPr="000A30AB">
        <w:rPr>
          <w:rFonts w:ascii="Arial" w:hAnsi="Arial" w:cs="Arial"/>
          <w:bCs/>
        </w:rPr>
        <w:t xml:space="preserve"> through March 31, 2025), Deliverable B.1.b</w:t>
      </w:r>
      <w:r w:rsidR="008F123C" w:rsidRPr="000A30AB">
        <w:rPr>
          <w:rFonts w:ascii="Arial" w:hAnsi="Arial" w:cs="Arial"/>
          <w:bCs/>
        </w:rPr>
        <w:t>.</w:t>
      </w:r>
      <w:r w:rsidRPr="000A30AB">
        <w:rPr>
          <w:rFonts w:ascii="Arial" w:hAnsi="Arial" w:cs="Arial"/>
          <w:bCs/>
        </w:rPr>
        <w:t>2</w:t>
      </w:r>
      <w:r w:rsidR="008F123C" w:rsidRPr="000A30AB">
        <w:rPr>
          <w:rFonts w:ascii="Arial" w:hAnsi="Arial" w:cs="Arial"/>
          <w:bCs/>
        </w:rPr>
        <w:t>):</w:t>
      </w:r>
    </w:p>
    <w:p w14:paraId="173F53D1" w14:textId="77777777" w:rsidR="00986C90" w:rsidRPr="000A30AB" w:rsidRDefault="00986C90" w:rsidP="00986C90">
      <w:pPr>
        <w:spacing w:after="0"/>
        <w:ind w:left="2880"/>
        <w:contextualSpacing/>
        <w:rPr>
          <w:rFonts w:ascii="Arial" w:hAnsi="Arial" w:cs="Arial"/>
          <w:bCs/>
        </w:rPr>
      </w:pPr>
    </w:p>
    <w:p w14:paraId="21BDCB7B" w14:textId="77777777" w:rsidR="00D506DB" w:rsidRPr="000A30AB" w:rsidRDefault="00D506DB" w:rsidP="00D506DB">
      <w:pPr>
        <w:numPr>
          <w:ilvl w:val="3"/>
          <w:numId w:val="8"/>
        </w:numPr>
        <w:spacing w:after="0"/>
        <w:contextualSpacing/>
        <w:rPr>
          <w:rFonts w:ascii="Arial" w:hAnsi="Arial" w:cs="Arial"/>
          <w:bCs/>
        </w:rPr>
      </w:pPr>
      <w:r w:rsidRPr="000A30AB">
        <w:rPr>
          <w:rFonts w:ascii="Arial" w:hAnsi="Arial" w:cs="Arial"/>
          <w:bCs/>
        </w:rPr>
        <w:t xml:space="preserve">The Department shall not pay the monthly invoice if the Monthly Progress Report is not </w:t>
      </w:r>
      <w:proofErr w:type="gramStart"/>
      <w:r w:rsidRPr="000A30AB">
        <w:rPr>
          <w:rFonts w:ascii="Arial" w:hAnsi="Arial" w:cs="Arial"/>
          <w:bCs/>
        </w:rPr>
        <w:t>submitted</w:t>
      </w:r>
      <w:proofErr w:type="gramEnd"/>
      <w:r w:rsidRPr="000A30AB">
        <w:rPr>
          <w:rFonts w:ascii="Arial" w:hAnsi="Arial" w:cs="Arial"/>
          <w:bCs/>
        </w:rPr>
        <w:t xml:space="preserve"> for that month (Exhibit A). </w:t>
      </w:r>
    </w:p>
    <w:p w14:paraId="0933E2A9" w14:textId="2EBFDDFD" w:rsidR="00D506DB" w:rsidRPr="000A30AB" w:rsidRDefault="00D506DB" w:rsidP="00D506DB">
      <w:pPr>
        <w:spacing w:after="0"/>
        <w:ind w:left="2880"/>
        <w:contextualSpacing/>
        <w:rPr>
          <w:rFonts w:ascii="Arial" w:hAnsi="Arial" w:cs="Arial"/>
          <w:bCs/>
        </w:rPr>
      </w:pPr>
    </w:p>
    <w:p w14:paraId="268B30FB" w14:textId="77777777" w:rsidR="00D506DB" w:rsidRPr="000A30AB" w:rsidRDefault="00D506DB" w:rsidP="00D506DB">
      <w:pPr>
        <w:numPr>
          <w:ilvl w:val="3"/>
          <w:numId w:val="8"/>
        </w:numPr>
        <w:spacing w:after="0"/>
        <w:contextualSpacing/>
        <w:rPr>
          <w:rFonts w:ascii="Arial" w:hAnsi="Arial" w:cs="Arial"/>
          <w:bCs/>
        </w:rPr>
      </w:pPr>
      <w:r w:rsidRPr="000A30AB">
        <w:rPr>
          <w:rFonts w:ascii="Arial" w:hAnsi="Arial" w:cs="Arial"/>
          <w:bCs/>
        </w:rPr>
        <w:t xml:space="preserve">The Department shall not pay the monthly invoice if the Quarterly Partner Engagement Summary is not provided with the September, December, </w:t>
      </w:r>
      <w:proofErr w:type="gramStart"/>
      <w:r w:rsidRPr="000A30AB">
        <w:rPr>
          <w:rFonts w:ascii="Arial" w:hAnsi="Arial" w:cs="Arial"/>
          <w:bCs/>
        </w:rPr>
        <w:t>March</w:t>
      </w:r>
      <w:proofErr w:type="gramEnd"/>
      <w:r w:rsidRPr="000A30AB">
        <w:rPr>
          <w:rFonts w:ascii="Arial" w:hAnsi="Arial" w:cs="Arial"/>
          <w:bCs/>
        </w:rPr>
        <w:t xml:space="preserve"> and June invoices, (Exhibit B). </w:t>
      </w:r>
    </w:p>
    <w:p w14:paraId="44E2E0E1" w14:textId="77777777" w:rsidR="00D506DB" w:rsidRPr="000A30AB" w:rsidRDefault="00D506DB" w:rsidP="00D506DB">
      <w:pPr>
        <w:spacing w:after="0"/>
        <w:ind w:left="2880"/>
        <w:contextualSpacing/>
        <w:rPr>
          <w:rFonts w:ascii="Arial" w:hAnsi="Arial" w:cs="Arial"/>
          <w:bCs/>
        </w:rPr>
      </w:pPr>
    </w:p>
    <w:p w14:paraId="4ED9ED75" w14:textId="77777777" w:rsidR="00D506DB" w:rsidRPr="000A30AB" w:rsidRDefault="00D506DB" w:rsidP="00D506DB">
      <w:pPr>
        <w:numPr>
          <w:ilvl w:val="3"/>
          <w:numId w:val="8"/>
        </w:numPr>
        <w:spacing w:after="0"/>
        <w:contextualSpacing/>
        <w:rPr>
          <w:rFonts w:ascii="Arial" w:hAnsi="Arial" w:cs="Arial"/>
          <w:bCs/>
        </w:rPr>
      </w:pPr>
      <w:r w:rsidRPr="000A30AB">
        <w:rPr>
          <w:rFonts w:ascii="Arial" w:hAnsi="Arial" w:cs="Arial"/>
          <w:bCs/>
        </w:rPr>
        <w:t xml:space="preserve">The Department shall not pay the October invoice if the Meeting Summary Report </w:t>
      </w:r>
      <w:proofErr w:type="gramStart"/>
      <w:r w:rsidRPr="000A30AB">
        <w:rPr>
          <w:rFonts w:ascii="Arial" w:hAnsi="Arial" w:cs="Arial"/>
          <w:bCs/>
        </w:rPr>
        <w:t>is not provided</w:t>
      </w:r>
      <w:proofErr w:type="gramEnd"/>
      <w:r w:rsidRPr="000A30AB">
        <w:rPr>
          <w:rFonts w:ascii="Arial" w:hAnsi="Arial" w:cs="Arial"/>
          <w:bCs/>
        </w:rPr>
        <w:t xml:space="preserve"> (Exhibit D).  </w:t>
      </w:r>
    </w:p>
    <w:p w14:paraId="1977738E" w14:textId="11B3F021" w:rsidR="00D506DB" w:rsidRPr="000A30AB" w:rsidRDefault="00D506DB" w:rsidP="00D506DB">
      <w:pPr>
        <w:spacing w:after="0"/>
        <w:ind w:left="2880"/>
        <w:contextualSpacing/>
        <w:rPr>
          <w:rFonts w:ascii="Arial" w:hAnsi="Arial" w:cs="Arial"/>
          <w:bCs/>
        </w:rPr>
      </w:pPr>
    </w:p>
    <w:p w14:paraId="1698BE18" w14:textId="77777777" w:rsidR="00D506DB" w:rsidRPr="000A30AB" w:rsidRDefault="00D506DB" w:rsidP="00D506DB">
      <w:pPr>
        <w:numPr>
          <w:ilvl w:val="3"/>
          <w:numId w:val="8"/>
        </w:numPr>
        <w:spacing w:after="0"/>
        <w:contextualSpacing/>
        <w:rPr>
          <w:rFonts w:ascii="Arial" w:hAnsi="Arial" w:cs="Arial"/>
          <w:bCs/>
        </w:rPr>
      </w:pPr>
      <w:r w:rsidRPr="000A30AB">
        <w:rPr>
          <w:rFonts w:ascii="Arial" w:hAnsi="Arial" w:cs="Arial"/>
          <w:bCs/>
        </w:rPr>
        <w:t xml:space="preserve">The Department shall not pay the November invoice if the final CHA Report is not </w:t>
      </w:r>
      <w:proofErr w:type="gramStart"/>
      <w:r w:rsidRPr="000A30AB">
        <w:rPr>
          <w:rFonts w:ascii="Arial" w:hAnsi="Arial" w:cs="Arial"/>
          <w:bCs/>
        </w:rPr>
        <w:t>submitted</w:t>
      </w:r>
      <w:proofErr w:type="gramEnd"/>
      <w:r w:rsidRPr="000A30AB">
        <w:rPr>
          <w:rFonts w:ascii="Arial" w:hAnsi="Arial" w:cs="Arial"/>
          <w:bCs/>
        </w:rPr>
        <w:t xml:space="preserve"> (Exhibit C).  </w:t>
      </w:r>
    </w:p>
    <w:p w14:paraId="7CC15856" w14:textId="3F0FE4D3" w:rsidR="00D506DB" w:rsidRPr="000A30AB" w:rsidRDefault="00D506DB" w:rsidP="00D506DB">
      <w:pPr>
        <w:spacing w:after="0"/>
        <w:ind w:left="2880"/>
        <w:contextualSpacing/>
        <w:rPr>
          <w:rFonts w:ascii="Arial" w:hAnsi="Arial" w:cs="Arial"/>
          <w:bCs/>
        </w:rPr>
      </w:pPr>
    </w:p>
    <w:p w14:paraId="2066CF3C" w14:textId="77777777" w:rsidR="00D506DB" w:rsidRPr="000A30AB" w:rsidRDefault="00D506DB" w:rsidP="00D506DB">
      <w:pPr>
        <w:numPr>
          <w:ilvl w:val="3"/>
          <w:numId w:val="8"/>
        </w:numPr>
        <w:spacing w:after="0"/>
        <w:contextualSpacing/>
        <w:rPr>
          <w:rFonts w:ascii="Arial" w:hAnsi="Arial" w:cs="Arial"/>
          <w:bCs/>
        </w:rPr>
      </w:pPr>
      <w:r w:rsidRPr="000A30AB">
        <w:rPr>
          <w:rFonts w:ascii="Arial" w:hAnsi="Arial" w:cs="Arial"/>
          <w:bCs/>
        </w:rPr>
        <w:t xml:space="preserve">The Department shall not pay the February invoice if the CHIP Report is not </w:t>
      </w:r>
      <w:proofErr w:type="gramStart"/>
      <w:r w:rsidRPr="000A30AB">
        <w:rPr>
          <w:rFonts w:ascii="Arial" w:hAnsi="Arial" w:cs="Arial"/>
          <w:bCs/>
        </w:rPr>
        <w:t>submitted</w:t>
      </w:r>
      <w:proofErr w:type="gramEnd"/>
      <w:r w:rsidRPr="000A30AB">
        <w:rPr>
          <w:rFonts w:ascii="Arial" w:hAnsi="Arial" w:cs="Arial"/>
          <w:bCs/>
        </w:rPr>
        <w:t xml:space="preserve"> (Exhibit E). </w:t>
      </w:r>
    </w:p>
    <w:p w14:paraId="2328EB2B" w14:textId="77777777" w:rsidR="00D506DB" w:rsidRPr="000A30AB" w:rsidRDefault="00D506DB" w:rsidP="00D506DB">
      <w:pPr>
        <w:spacing w:after="0"/>
        <w:ind w:left="2880"/>
        <w:contextualSpacing/>
        <w:rPr>
          <w:rFonts w:ascii="Arial" w:hAnsi="Arial" w:cs="Arial"/>
          <w:bCs/>
        </w:rPr>
      </w:pPr>
    </w:p>
    <w:p w14:paraId="73D29733" w14:textId="77777777" w:rsidR="00D506DB" w:rsidRPr="000A30AB" w:rsidRDefault="00D506DB" w:rsidP="00D506DB">
      <w:pPr>
        <w:numPr>
          <w:ilvl w:val="3"/>
          <w:numId w:val="8"/>
        </w:numPr>
        <w:spacing w:after="0"/>
        <w:contextualSpacing/>
        <w:rPr>
          <w:rFonts w:ascii="Arial" w:hAnsi="Arial" w:cs="Arial"/>
          <w:bCs/>
        </w:rPr>
      </w:pPr>
      <w:r w:rsidRPr="000A30AB">
        <w:rPr>
          <w:rFonts w:ascii="Arial" w:hAnsi="Arial" w:cs="Arial"/>
          <w:bCs/>
        </w:rPr>
        <w:t xml:space="preserve">The Department shall reduce the monthly invoice (Exhibit F) by 5% if deliverables </w:t>
      </w:r>
      <w:proofErr w:type="gramStart"/>
      <w:r w:rsidRPr="000A30AB">
        <w:rPr>
          <w:rFonts w:ascii="Arial" w:hAnsi="Arial" w:cs="Arial"/>
          <w:bCs/>
        </w:rPr>
        <w:t>are not received</w:t>
      </w:r>
      <w:proofErr w:type="gramEnd"/>
      <w:r w:rsidRPr="000A30AB">
        <w:rPr>
          <w:rFonts w:ascii="Arial" w:hAnsi="Arial" w:cs="Arial"/>
          <w:bCs/>
        </w:rPr>
        <w:t xml:space="preserve"> within 15 days following the end of the month for which payment is sought. </w:t>
      </w:r>
    </w:p>
    <w:p w14:paraId="7C6A6B0F" w14:textId="77777777" w:rsidR="00DC600A" w:rsidRPr="000A30AB" w:rsidRDefault="00DC600A" w:rsidP="00E57DC7">
      <w:pPr>
        <w:contextualSpacing/>
        <w:rPr>
          <w:rFonts w:ascii="Arial" w:hAnsi="Arial" w:cs="Arial"/>
          <w:b/>
        </w:rPr>
      </w:pPr>
    </w:p>
    <w:p w14:paraId="16506492" w14:textId="57C10B93" w:rsidR="00A15A29" w:rsidRPr="000A30AB" w:rsidRDefault="00A15A29" w:rsidP="00A15A29">
      <w:pPr>
        <w:numPr>
          <w:ilvl w:val="0"/>
          <w:numId w:val="8"/>
        </w:numPr>
        <w:contextualSpacing/>
        <w:rPr>
          <w:rFonts w:ascii="Arial" w:hAnsi="Arial" w:cs="Arial"/>
          <w:b/>
        </w:rPr>
      </w:pPr>
      <w:r w:rsidRPr="000A30AB">
        <w:rPr>
          <w:rFonts w:ascii="Arial" w:hAnsi="Arial" w:cs="Arial"/>
          <w:bCs/>
          <w:u w:val="single"/>
        </w:rPr>
        <w:t>Service Location</w:t>
      </w:r>
      <w:r w:rsidR="00D15542" w:rsidRPr="000A30AB">
        <w:rPr>
          <w:rFonts w:ascii="Arial" w:hAnsi="Arial" w:cs="Arial"/>
          <w:bCs/>
          <w:u w:val="single"/>
        </w:rPr>
        <w:t>, Service Times</w:t>
      </w:r>
    </w:p>
    <w:p w14:paraId="0BE5E376" w14:textId="77777777" w:rsidR="008A4A29" w:rsidRPr="000A30AB" w:rsidRDefault="008A4A29" w:rsidP="008A4A29">
      <w:pPr>
        <w:ind w:left="720"/>
        <w:contextualSpacing/>
        <w:rPr>
          <w:rFonts w:ascii="Arial" w:hAnsi="Arial" w:cs="Arial"/>
          <w:b/>
        </w:rPr>
      </w:pPr>
    </w:p>
    <w:p w14:paraId="7E0FF1D0" w14:textId="64A13EA6" w:rsidR="00A15A29" w:rsidRPr="000A30AB" w:rsidRDefault="000D7FFB" w:rsidP="00651B33">
      <w:pPr>
        <w:numPr>
          <w:ilvl w:val="1"/>
          <w:numId w:val="8"/>
        </w:numPr>
        <w:contextualSpacing/>
        <w:rPr>
          <w:rFonts w:ascii="Arial" w:hAnsi="Arial" w:cs="Arial"/>
          <w:bCs/>
        </w:rPr>
      </w:pPr>
      <w:r w:rsidRPr="000A30AB">
        <w:rPr>
          <w:rFonts w:ascii="Arial" w:hAnsi="Arial" w:cs="Arial"/>
          <w:bCs/>
          <w:u w:val="single"/>
        </w:rPr>
        <w:t xml:space="preserve">Service Delivery </w:t>
      </w:r>
      <w:r w:rsidR="00A15A29" w:rsidRPr="000A30AB">
        <w:rPr>
          <w:rFonts w:ascii="Arial" w:hAnsi="Arial" w:cs="Arial"/>
          <w:bCs/>
          <w:u w:val="single"/>
        </w:rPr>
        <w:t>Location</w:t>
      </w:r>
      <w:r w:rsidR="00651B33" w:rsidRPr="000A30AB">
        <w:rPr>
          <w:rFonts w:ascii="Arial" w:hAnsi="Arial" w:cs="Arial"/>
          <w:bCs/>
        </w:rPr>
        <w:t>:</w:t>
      </w:r>
      <w:r w:rsidR="00A15A29" w:rsidRPr="000A30AB">
        <w:rPr>
          <w:rFonts w:ascii="Arial" w:hAnsi="Arial" w:cs="Arial"/>
          <w:bCs/>
        </w:rPr>
        <w:t xml:space="preserve"> </w:t>
      </w:r>
      <w:r w:rsidR="00A15A29" w:rsidRPr="000A30AB">
        <w:rPr>
          <w:rFonts w:ascii="Arial" w:hAnsi="Arial" w:cs="Arial"/>
        </w:rPr>
        <w:t xml:space="preserve">Responsibilities related to the initiative will </w:t>
      </w:r>
      <w:proofErr w:type="gramStart"/>
      <w:r w:rsidR="00A15A29" w:rsidRPr="000A30AB">
        <w:rPr>
          <w:rFonts w:ascii="Arial" w:hAnsi="Arial" w:cs="Arial"/>
        </w:rPr>
        <w:t>be managed</w:t>
      </w:r>
      <w:proofErr w:type="gramEnd"/>
      <w:r w:rsidR="00A15A29" w:rsidRPr="000A30AB">
        <w:rPr>
          <w:rFonts w:ascii="Arial" w:hAnsi="Arial" w:cs="Arial"/>
        </w:rPr>
        <w:t xml:space="preserve"> within Hillsborough County. </w:t>
      </w:r>
    </w:p>
    <w:p w14:paraId="01A47D58" w14:textId="77777777" w:rsidR="00651B33" w:rsidRPr="000A30AB" w:rsidRDefault="00651B33" w:rsidP="00651B33">
      <w:pPr>
        <w:ind w:left="1440"/>
        <w:contextualSpacing/>
        <w:rPr>
          <w:rFonts w:ascii="Arial" w:hAnsi="Arial" w:cs="Arial"/>
          <w:bCs/>
        </w:rPr>
      </w:pPr>
    </w:p>
    <w:p w14:paraId="4A80FAA3" w14:textId="28EB7220" w:rsidR="00651B33" w:rsidRPr="000A30AB" w:rsidRDefault="00651B33" w:rsidP="00435A22">
      <w:pPr>
        <w:numPr>
          <w:ilvl w:val="1"/>
          <w:numId w:val="8"/>
        </w:numPr>
        <w:contextualSpacing/>
        <w:rPr>
          <w:rFonts w:ascii="Arial" w:hAnsi="Arial" w:cs="Arial"/>
          <w:bCs/>
        </w:rPr>
      </w:pPr>
      <w:r w:rsidRPr="000A30AB">
        <w:rPr>
          <w:rFonts w:ascii="Arial" w:hAnsi="Arial" w:cs="Arial"/>
          <w:bCs/>
          <w:u w:val="single"/>
        </w:rPr>
        <w:t>Service Times</w:t>
      </w:r>
      <w:r w:rsidRPr="000A30AB">
        <w:rPr>
          <w:rFonts w:ascii="Arial" w:hAnsi="Arial" w:cs="Arial"/>
          <w:bCs/>
        </w:rPr>
        <w:t xml:space="preserve">: Providers shall ensure that </w:t>
      </w:r>
      <w:r w:rsidR="001A70E9" w:rsidRPr="000A30AB">
        <w:rPr>
          <w:rFonts w:ascii="Arial" w:hAnsi="Arial" w:cs="Arial"/>
          <w:bCs/>
        </w:rPr>
        <w:t>project hours are convenient for the Department, community partners and community members</w:t>
      </w:r>
      <w:r w:rsidR="00D15542" w:rsidRPr="000A30AB">
        <w:rPr>
          <w:rFonts w:ascii="Arial" w:hAnsi="Arial" w:cs="Arial"/>
          <w:bCs/>
        </w:rPr>
        <w:t xml:space="preserve"> for engagement, which may include evening and/or weekend hours in addition to daytime</w:t>
      </w:r>
      <w:r w:rsidR="00435A22" w:rsidRPr="000A30AB">
        <w:rPr>
          <w:rFonts w:ascii="Arial" w:hAnsi="Arial" w:cs="Arial"/>
          <w:bCs/>
        </w:rPr>
        <w:t>, weekday</w:t>
      </w:r>
      <w:r w:rsidR="00D15542" w:rsidRPr="000A30AB">
        <w:rPr>
          <w:rFonts w:ascii="Arial" w:hAnsi="Arial" w:cs="Arial"/>
          <w:bCs/>
        </w:rPr>
        <w:t xml:space="preserve"> hours.</w:t>
      </w:r>
    </w:p>
    <w:p w14:paraId="0BDE3D69" w14:textId="77777777" w:rsidR="00DC600A" w:rsidRPr="000A30AB" w:rsidRDefault="00DC600A" w:rsidP="00DC600A">
      <w:pPr>
        <w:ind w:left="720"/>
        <w:contextualSpacing/>
        <w:rPr>
          <w:rFonts w:ascii="Arial" w:hAnsi="Arial" w:cs="Arial"/>
          <w:bCs/>
          <w:u w:val="single"/>
        </w:rPr>
      </w:pPr>
    </w:p>
    <w:p w14:paraId="484B03CF" w14:textId="47FDA510" w:rsidR="005C202E" w:rsidRPr="000A30AB" w:rsidRDefault="0078396C" w:rsidP="005C202E">
      <w:pPr>
        <w:numPr>
          <w:ilvl w:val="0"/>
          <w:numId w:val="8"/>
        </w:numPr>
        <w:contextualSpacing/>
        <w:rPr>
          <w:rFonts w:ascii="Arial" w:hAnsi="Arial" w:cs="Arial"/>
          <w:bCs/>
          <w:u w:val="single"/>
        </w:rPr>
      </w:pPr>
      <w:r w:rsidRPr="000A30AB">
        <w:rPr>
          <w:rFonts w:ascii="Arial" w:hAnsi="Arial" w:cs="Arial"/>
          <w:bCs/>
          <w:u w:val="single"/>
        </w:rPr>
        <w:t>Staffing Requirement</w:t>
      </w:r>
      <w:r w:rsidR="00A15A29" w:rsidRPr="000A30AB">
        <w:rPr>
          <w:rFonts w:ascii="Arial" w:hAnsi="Arial" w:cs="Arial"/>
          <w:bCs/>
          <w:u w:val="single"/>
        </w:rPr>
        <w:t xml:space="preserve">: </w:t>
      </w:r>
    </w:p>
    <w:p w14:paraId="68B2281C" w14:textId="77777777" w:rsidR="008A4A29" w:rsidRPr="000A30AB" w:rsidRDefault="008A4A29" w:rsidP="008A4A29">
      <w:pPr>
        <w:ind w:left="720"/>
        <w:contextualSpacing/>
        <w:rPr>
          <w:rFonts w:ascii="Arial" w:hAnsi="Arial" w:cs="Arial"/>
          <w:bCs/>
          <w:u w:val="single"/>
        </w:rPr>
      </w:pPr>
    </w:p>
    <w:p w14:paraId="3846E6F2" w14:textId="60290F26" w:rsidR="008A4A29" w:rsidRPr="000A30AB" w:rsidRDefault="005C202E" w:rsidP="008A4A29">
      <w:pPr>
        <w:numPr>
          <w:ilvl w:val="1"/>
          <w:numId w:val="8"/>
        </w:numPr>
        <w:contextualSpacing/>
        <w:rPr>
          <w:rFonts w:ascii="Arial" w:hAnsi="Arial" w:cs="Arial"/>
          <w:bCs/>
          <w:u w:val="single"/>
        </w:rPr>
      </w:pPr>
      <w:r w:rsidRPr="000A30AB">
        <w:rPr>
          <w:rFonts w:ascii="Arial" w:hAnsi="Arial" w:cs="Arial"/>
          <w:u w:val="single"/>
        </w:rPr>
        <w:t>Staffing Level</w:t>
      </w:r>
      <w:r w:rsidRPr="000A30AB">
        <w:rPr>
          <w:rFonts w:ascii="Arial" w:hAnsi="Arial" w:cs="Arial"/>
        </w:rPr>
        <w:t xml:space="preserve">: Provider must </w:t>
      </w:r>
      <w:proofErr w:type="gramStart"/>
      <w:r w:rsidRPr="000A30AB">
        <w:rPr>
          <w:rFonts w:ascii="Arial" w:hAnsi="Arial" w:cs="Arial"/>
        </w:rPr>
        <w:t>maintain</w:t>
      </w:r>
      <w:proofErr w:type="gramEnd"/>
      <w:r w:rsidRPr="000A30AB">
        <w:rPr>
          <w:rFonts w:ascii="Arial" w:hAnsi="Arial" w:cs="Arial"/>
        </w:rPr>
        <w:t xml:space="preserve"> an adequate administrative and organizational structure sufficient to complete the deliverables under the contract.</w:t>
      </w:r>
    </w:p>
    <w:p w14:paraId="22372143" w14:textId="77777777" w:rsidR="00ED7461" w:rsidRPr="000A30AB" w:rsidRDefault="00ED7461" w:rsidP="00ED7461">
      <w:pPr>
        <w:ind w:left="1440"/>
        <w:contextualSpacing/>
        <w:rPr>
          <w:rFonts w:ascii="Arial" w:hAnsi="Arial" w:cs="Arial"/>
          <w:bCs/>
          <w:u w:val="single"/>
        </w:rPr>
      </w:pPr>
    </w:p>
    <w:p w14:paraId="47318B95" w14:textId="6A5DAFD1" w:rsidR="00ED7461" w:rsidRPr="000A30AB" w:rsidRDefault="00ED7461" w:rsidP="00ED7461">
      <w:pPr>
        <w:numPr>
          <w:ilvl w:val="1"/>
          <w:numId w:val="8"/>
        </w:numPr>
        <w:spacing w:after="0"/>
        <w:contextualSpacing/>
        <w:rPr>
          <w:rFonts w:ascii="Arial" w:hAnsi="Arial" w:cs="Arial"/>
          <w:bCs/>
          <w:u w:val="single"/>
        </w:rPr>
      </w:pPr>
      <w:r w:rsidRPr="000A30AB">
        <w:rPr>
          <w:rFonts w:ascii="Arial" w:eastAsia="Times New Roman" w:hAnsi="Arial" w:cs="Arial"/>
          <w:u w:val="single"/>
        </w:rPr>
        <w:lastRenderedPageBreak/>
        <w:t>Staffing Changes:</w:t>
      </w:r>
      <w:r w:rsidRPr="000A30AB">
        <w:rPr>
          <w:rFonts w:ascii="Arial" w:eastAsia="Times New Roman" w:hAnsi="Arial" w:cs="Arial"/>
        </w:rPr>
        <w:t xml:space="preserve"> </w:t>
      </w:r>
      <w:r w:rsidR="00435A22" w:rsidRPr="000A30AB">
        <w:rPr>
          <w:rFonts w:ascii="Arial" w:eastAsia="Times New Roman" w:hAnsi="Arial" w:cs="Arial"/>
        </w:rPr>
        <w:t>Provider must n</w:t>
      </w:r>
      <w:r w:rsidRPr="000A30AB">
        <w:rPr>
          <w:rFonts w:ascii="Arial" w:eastAsia="Times New Roman" w:hAnsi="Arial" w:cs="Arial"/>
        </w:rPr>
        <w:t>otify the Contract Manager in writing within three days of any staffing changes that will affect Provider’s ability to complete the deliverables under the contract.</w:t>
      </w:r>
    </w:p>
    <w:p w14:paraId="6AE5C3F1" w14:textId="77777777" w:rsidR="00ED7461" w:rsidRPr="000A30AB" w:rsidRDefault="00ED7461" w:rsidP="00ED7461">
      <w:pPr>
        <w:spacing w:after="0"/>
        <w:contextualSpacing/>
        <w:rPr>
          <w:rFonts w:ascii="Arial" w:hAnsi="Arial" w:cs="Arial"/>
          <w:bCs/>
          <w:u w:val="single"/>
        </w:rPr>
      </w:pPr>
    </w:p>
    <w:p w14:paraId="65DE69F5" w14:textId="6E8A705D" w:rsidR="00A15A29" w:rsidRPr="000A30AB" w:rsidRDefault="0078396C" w:rsidP="00A15A29">
      <w:pPr>
        <w:numPr>
          <w:ilvl w:val="1"/>
          <w:numId w:val="8"/>
        </w:numPr>
        <w:spacing w:after="0"/>
        <w:contextualSpacing/>
        <w:rPr>
          <w:rFonts w:ascii="Arial" w:hAnsi="Arial" w:cs="Arial"/>
        </w:rPr>
      </w:pPr>
      <w:r w:rsidRPr="000A30AB">
        <w:rPr>
          <w:rFonts w:ascii="Arial" w:hAnsi="Arial" w:cs="Arial"/>
          <w:bCs/>
          <w:u w:val="single"/>
        </w:rPr>
        <w:t>Subcontractors</w:t>
      </w:r>
      <w:r w:rsidR="00ED7461" w:rsidRPr="000A30AB">
        <w:rPr>
          <w:rFonts w:ascii="Arial" w:hAnsi="Arial" w:cs="Arial"/>
          <w:bCs/>
          <w:u w:val="single"/>
        </w:rPr>
        <w:t>:</w:t>
      </w:r>
      <w:r w:rsidR="00ED7461" w:rsidRPr="000A30AB">
        <w:rPr>
          <w:rFonts w:ascii="Arial" w:hAnsi="Arial" w:cs="Arial"/>
          <w:bCs/>
        </w:rPr>
        <w:t xml:space="preserve"> </w:t>
      </w:r>
      <w:r w:rsidR="0079074E" w:rsidRPr="000A30AB">
        <w:rPr>
          <w:rFonts w:ascii="Arial" w:hAnsi="Arial" w:cs="Arial"/>
        </w:rPr>
        <w:t xml:space="preserve">Subcontractors are not </w:t>
      </w:r>
      <w:proofErr w:type="gramStart"/>
      <w:r w:rsidR="0079074E" w:rsidRPr="000A30AB">
        <w:rPr>
          <w:rFonts w:ascii="Arial" w:hAnsi="Arial" w:cs="Arial"/>
        </w:rPr>
        <w:t>permitted</w:t>
      </w:r>
      <w:proofErr w:type="gramEnd"/>
      <w:r w:rsidR="0079074E" w:rsidRPr="000A30AB">
        <w:rPr>
          <w:rFonts w:ascii="Arial" w:hAnsi="Arial" w:cs="Arial"/>
        </w:rPr>
        <w:t xml:space="preserve"> to perform services under this contract.</w:t>
      </w:r>
    </w:p>
    <w:p w14:paraId="50058E9A" w14:textId="77777777" w:rsidR="0079074E" w:rsidRPr="000A30AB" w:rsidRDefault="0079074E" w:rsidP="0079074E">
      <w:pPr>
        <w:spacing w:after="0"/>
        <w:contextualSpacing/>
        <w:rPr>
          <w:rFonts w:ascii="Arial" w:hAnsi="Arial" w:cs="Arial"/>
        </w:rPr>
      </w:pPr>
    </w:p>
    <w:p w14:paraId="4DE44821" w14:textId="4EA48C22" w:rsidR="0078396C" w:rsidRPr="000A30AB" w:rsidRDefault="00A15A29" w:rsidP="00A15A29">
      <w:pPr>
        <w:pStyle w:val="ListParagraph"/>
        <w:numPr>
          <w:ilvl w:val="0"/>
          <w:numId w:val="2"/>
        </w:numPr>
        <w:rPr>
          <w:rFonts w:ascii="Arial" w:hAnsi="Arial" w:cs="Arial"/>
          <w:bCs/>
          <w:u w:val="single"/>
        </w:rPr>
      </w:pPr>
      <w:r w:rsidRPr="000A30AB">
        <w:rPr>
          <w:rFonts w:ascii="Arial" w:hAnsi="Arial" w:cs="Arial"/>
          <w:bCs/>
          <w:u w:val="single"/>
        </w:rPr>
        <w:t xml:space="preserve">Method of </w:t>
      </w:r>
      <w:r w:rsidR="0078396C" w:rsidRPr="000A30AB">
        <w:rPr>
          <w:rFonts w:ascii="Arial" w:hAnsi="Arial" w:cs="Arial"/>
          <w:bCs/>
          <w:u w:val="single"/>
        </w:rPr>
        <w:t xml:space="preserve">Payment </w:t>
      </w:r>
    </w:p>
    <w:p w14:paraId="2250562C" w14:textId="77777777" w:rsidR="00986C90" w:rsidRPr="000A30AB" w:rsidRDefault="00986C90" w:rsidP="00986C90">
      <w:pPr>
        <w:pStyle w:val="ListParagraph"/>
        <w:rPr>
          <w:rFonts w:ascii="Arial" w:hAnsi="Arial" w:cs="Arial"/>
          <w:bCs/>
          <w:u w:val="single"/>
        </w:rPr>
      </w:pPr>
    </w:p>
    <w:p w14:paraId="19A0D503" w14:textId="0BE66F81" w:rsidR="00FE52C6" w:rsidRPr="000A30AB" w:rsidRDefault="00FE52C6" w:rsidP="00FE52C6">
      <w:pPr>
        <w:pStyle w:val="ListParagraph"/>
        <w:numPr>
          <w:ilvl w:val="1"/>
          <w:numId w:val="2"/>
        </w:numPr>
        <w:ind w:left="720"/>
        <w:rPr>
          <w:rFonts w:ascii="Arial" w:hAnsi="Arial" w:cs="Arial"/>
          <w:bCs/>
          <w:u w:val="single"/>
        </w:rPr>
      </w:pPr>
      <w:r w:rsidRPr="000A30AB">
        <w:rPr>
          <w:rFonts w:ascii="Arial" w:hAnsi="Arial" w:cs="Arial"/>
          <w:bCs/>
          <w:u w:val="single"/>
        </w:rPr>
        <w:t>Payment</w:t>
      </w:r>
      <w:r w:rsidR="00A720C3" w:rsidRPr="000A30AB">
        <w:rPr>
          <w:rFonts w:ascii="Arial" w:hAnsi="Arial" w:cs="Arial"/>
          <w:bCs/>
        </w:rPr>
        <w:t>: This is a fixed price, fixed fee contract.</w:t>
      </w:r>
    </w:p>
    <w:p w14:paraId="109DCDDD" w14:textId="77777777" w:rsidR="00AE5CBB" w:rsidRPr="000A30AB" w:rsidRDefault="00AE5CBB" w:rsidP="00AE5CBB">
      <w:pPr>
        <w:pStyle w:val="ListParagraph"/>
        <w:spacing w:after="0"/>
        <w:rPr>
          <w:rFonts w:ascii="Arial" w:hAnsi="Arial" w:cs="Arial"/>
          <w:bCs/>
          <w:u w:val="single"/>
        </w:rPr>
      </w:pPr>
    </w:p>
    <w:p w14:paraId="1EF5C552" w14:textId="711907D6" w:rsidR="00AE5CBB" w:rsidRPr="000A30AB" w:rsidRDefault="000B6313" w:rsidP="00AE5CBB">
      <w:pPr>
        <w:pStyle w:val="ListParagraph"/>
        <w:numPr>
          <w:ilvl w:val="1"/>
          <w:numId w:val="2"/>
        </w:numPr>
        <w:spacing w:after="0"/>
        <w:ind w:left="720"/>
        <w:rPr>
          <w:rFonts w:ascii="Arial" w:hAnsi="Arial" w:cs="Arial"/>
          <w:bCs/>
          <w:u w:val="single"/>
        </w:rPr>
      </w:pPr>
      <w:r w:rsidRPr="000A30AB">
        <w:rPr>
          <w:rFonts w:ascii="Arial" w:hAnsi="Arial" w:cs="Arial"/>
          <w:bCs/>
          <w:u w:val="single"/>
        </w:rPr>
        <w:t>Unit of Service</w:t>
      </w:r>
      <w:r w:rsidR="00832305" w:rsidRPr="000A30AB">
        <w:rPr>
          <w:rFonts w:ascii="Arial" w:hAnsi="Arial" w:cs="Arial"/>
          <w:bCs/>
          <w:u w:val="single"/>
        </w:rPr>
        <w:t>:</w:t>
      </w:r>
      <w:r w:rsidR="00832305" w:rsidRPr="000A30AB">
        <w:rPr>
          <w:rFonts w:ascii="Arial" w:hAnsi="Arial" w:cs="Arial"/>
          <w:bCs/>
        </w:rPr>
        <w:t xml:space="preserve"> The Provider will </w:t>
      </w:r>
      <w:proofErr w:type="gramStart"/>
      <w:r w:rsidR="00832305" w:rsidRPr="000A30AB">
        <w:rPr>
          <w:rFonts w:ascii="Arial" w:hAnsi="Arial" w:cs="Arial"/>
          <w:bCs/>
        </w:rPr>
        <w:t>be reimbursed</w:t>
      </w:r>
      <w:proofErr w:type="gramEnd"/>
      <w:r w:rsidR="00832305" w:rsidRPr="000A30AB">
        <w:rPr>
          <w:rFonts w:ascii="Arial" w:hAnsi="Arial" w:cs="Arial"/>
          <w:bCs/>
        </w:rPr>
        <w:t xml:space="preserve"> at a rate of </w:t>
      </w:r>
      <w:r w:rsidR="00933FA0" w:rsidRPr="000A30AB">
        <w:rPr>
          <w:rFonts w:ascii="Arial" w:hAnsi="Arial" w:cs="Arial"/>
          <w:bCs/>
        </w:rPr>
        <w:t>$5,714 per month.</w:t>
      </w:r>
    </w:p>
    <w:p w14:paraId="684E815E" w14:textId="77777777" w:rsidR="00AE5CBB" w:rsidRPr="000A30AB" w:rsidRDefault="00AE5CBB" w:rsidP="00AE5CBB">
      <w:pPr>
        <w:spacing w:after="0"/>
        <w:rPr>
          <w:rFonts w:ascii="Arial" w:hAnsi="Arial" w:cs="Arial"/>
          <w:bCs/>
          <w:u w:val="single"/>
        </w:rPr>
      </w:pPr>
    </w:p>
    <w:p w14:paraId="1CA0474D" w14:textId="250F8E9D" w:rsidR="000B6313" w:rsidRPr="000A30AB" w:rsidRDefault="000B6313" w:rsidP="00AE5CBB">
      <w:pPr>
        <w:pStyle w:val="ListParagraph"/>
        <w:numPr>
          <w:ilvl w:val="1"/>
          <w:numId w:val="2"/>
        </w:numPr>
        <w:spacing w:after="0"/>
        <w:ind w:left="720"/>
        <w:rPr>
          <w:rFonts w:ascii="Arial" w:hAnsi="Arial" w:cs="Arial"/>
          <w:bCs/>
          <w:u w:val="single"/>
        </w:rPr>
      </w:pPr>
      <w:r w:rsidRPr="000A30AB">
        <w:rPr>
          <w:rFonts w:ascii="Arial" w:hAnsi="Arial" w:cs="Arial"/>
          <w:bCs/>
          <w:u w:val="single"/>
        </w:rPr>
        <w:t>Invoice Requirements</w:t>
      </w:r>
      <w:r w:rsidR="00A36F8F" w:rsidRPr="000A30AB">
        <w:rPr>
          <w:rFonts w:ascii="Arial" w:hAnsi="Arial" w:cs="Arial"/>
          <w:bCs/>
          <w:u w:val="single"/>
        </w:rPr>
        <w:t>:</w:t>
      </w:r>
    </w:p>
    <w:p w14:paraId="60DED681" w14:textId="77777777" w:rsidR="00AE5CBB" w:rsidRPr="000A30AB" w:rsidRDefault="00AE5CBB" w:rsidP="00AE5CBB">
      <w:pPr>
        <w:spacing w:after="0"/>
        <w:rPr>
          <w:rFonts w:ascii="Arial" w:hAnsi="Arial" w:cs="Arial"/>
          <w:bCs/>
          <w:u w:val="single"/>
        </w:rPr>
      </w:pPr>
    </w:p>
    <w:p w14:paraId="3C0F6694" w14:textId="3A7D02E9" w:rsidR="00A36F8F" w:rsidRPr="000A30AB" w:rsidRDefault="00A36F8F" w:rsidP="00A36F8F">
      <w:pPr>
        <w:pStyle w:val="ListParagraph"/>
        <w:numPr>
          <w:ilvl w:val="0"/>
          <w:numId w:val="9"/>
        </w:numPr>
        <w:ind w:left="1440"/>
        <w:rPr>
          <w:rFonts w:ascii="Arial" w:hAnsi="Arial" w:cs="Arial"/>
          <w:bCs/>
        </w:rPr>
      </w:pPr>
      <w:r w:rsidRPr="000A30AB">
        <w:rPr>
          <w:rFonts w:ascii="Arial" w:hAnsi="Arial" w:cs="Arial"/>
          <w:bCs/>
        </w:rPr>
        <w:t xml:space="preserve">The provider shall request payment </w:t>
      </w:r>
      <w:proofErr w:type="gramStart"/>
      <w:r w:rsidRPr="000A30AB">
        <w:rPr>
          <w:rFonts w:ascii="Arial" w:hAnsi="Arial" w:cs="Arial"/>
          <w:bCs/>
        </w:rPr>
        <w:t>on a monthly basis</w:t>
      </w:r>
      <w:proofErr w:type="gramEnd"/>
      <w:r w:rsidRPr="000A30AB">
        <w:rPr>
          <w:rFonts w:ascii="Arial" w:hAnsi="Arial" w:cs="Arial"/>
          <w:bCs/>
        </w:rPr>
        <w:t xml:space="preserve"> through submission of a properly completed invoice, Exhibit </w:t>
      </w:r>
      <w:r w:rsidR="00435A22" w:rsidRPr="000A30AB">
        <w:rPr>
          <w:rFonts w:ascii="Arial" w:hAnsi="Arial" w:cs="Arial"/>
          <w:bCs/>
        </w:rPr>
        <w:t>F</w:t>
      </w:r>
      <w:r w:rsidRPr="000A30AB">
        <w:rPr>
          <w:rFonts w:ascii="Arial" w:hAnsi="Arial" w:cs="Arial"/>
          <w:bCs/>
        </w:rPr>
        <w:t xml:space="preserve">, and supporting documentation within 15 days following the end of the month for which payment is being requested. </w:t>
      </w:r>
    </w:p>
    <w:p w14:paraId="6D859190" w14:textId="77777777" w:rsidR="00AE5CBB" w:rsidRPr="000A30AB" w:rsidRDefault="00AE5CBB" w:rsidP="00AE5CBB">
      <w:pPr>
        <w:pStyle w:val="ListParagraph"/>
        <w:ind w:left="1440"/>
        <w:rPr>
          <w:rFonts w:ascii="Arial" w:hAnsi="Arial" w:cs="Arial"/>
          <w:bCs/>
        </w:rPr>
      </w:pPr>
    </w:p>
    <w:p w14:paraId="61019D38" w14:textId="0BB88FC4" w:rsidR="00AE5CBB" w:rsidRPr="000A30AB" w:rsidRDefault="00A36F8F" w:rsidP="00AE5CBB">
      <w:pPr>
        <w:pStyle w:val="ListParagraph"/>
        <w:numPr>
          <w:ilvl w:val="0"/>
          <w:numId w:val="9"/>
        </w:numPr>
        <w:ind w:left="1440"/>
        <w:rPr>
          <w:rFonts w:ascii="Arial" w:hAnsi="Arial" w:cs="Arial"/>
          <w:bCs/>
        </w:rPr>
      </w:pPr>
      <w:r w:rsidRPr="000A30AB">
        <w:rPr>
          <w:rFonts w:ascii="Arial" w:hAnsi="Arial" w:cs="Arial"/>
          <w:bCs/>
        </w:rPr>
        <w:t xml:space="preserve">Provider shall </w:t>
      </w:r>
      <w:proofErr w:type="gramStart"/>
      <w:r w:rsidRPr="000A30AB">
        <w:rPr>
          <w:rFonts w:ascii="Arial" w:hAnsi="Arial" w:cs="Arial"/>
          <w:bCs/>
        </w:rPr>
        <w:t>submit</w:t>
      </w:r>
      <w:proofErr w:type="gramEnd"/>
      <w:r w:rsidRPr="000A30AB">
        <w:rPr>
          <w:rFonts w:ascii="Arial" w:hAnsi="Arial" w:cs="Arial"/>
          <w:bCs/>
        </w:rPr>
        <w:t xml:space="preserve"> the final invoice for payment to the Department no more than 45 days after the contract ends or is terminated; if the provider fails to do so, all right to payment is forfeited, and the Department may not honor any requests submitted after the aforesaid time period. Any payment due under the terms of this contract may </w:t>
      </w:r>
      <w:proofErr w:type="gramStart"/>
      <w:r w:rsidRPr="000A30AB">
        <w:rPr>
          <w:rFonts w:ascii="Arial" w:hAnsi="Arial" w:cs="Arial"/>
          <w:bCs/>
        </w:rPr>
        <w:t>be withheld</w:t>
      </w:r>
      <w:proofErr w:type="gramEnd"/>
      <w:r w:rsidRPr="000A30AB">
        <w:rPr>
          <w:rFonts w:ascii="Arial" w:hAnsi="Arial" w:cs="Arial"/>
          <w:bCs/>
        </w:rPr>
        <w:t xml:space="preserve"> until all evaluation and financial reports due from the provider and necessary adjustments thereto have been approved by the Department.</w:t>
      </w:r>
    </w:p>
    <w:p w14:paraId="615CB5F0" w14:textId="77777777" w:rsidR="00AE5CBB" w:rsidRPr="000A30AB" w:rsidRDefault="00AE5CBB" w:rsidP="00AE5CBB">
      <w:pPr>
        <w:pStyle w:val="ListParagraph"/>
        <w:rPr>
          <w:rFonts w:ascii="Arial" w:hAnsi="Arial" w:cs="Arial"/>
          <w:bCs/>
        </w:rPr>
      </w:pPr>
    </w:p>
    <w:p w14:paraId="42701830" w14:textId="681B2B0B" w:rsidR="00AE5CBB" w:rsidRPr="000A30AB" w:rsidRDefault="00AE5CBB" w:rsidP="00AE5CBB">
      <w:pPr>
        <w:pStyle w:val="ListParagraph"/>
        <w:numPr>
          <w:ilvl w:val="1"/>
          <w:numId w:val="2"/>
        </w:numPr>
        <w:ind w:left="720"/>
        <w:rPr>
          <w:rFonts w:ascii="Arial" w:hAnsi="Arial" w:cs="Arial"/>
          <w:bCs/>
          <w:u w:val="single"/>
        </w:rPr>
      </w:pPr>
      <w:r w:rsidRPr="000A30AB">
        <w:rPr>
          <w:rFonts w:ascii="Arial" w:hAnsi="Arial" w:cs="Arial"/>
          <w:bCs/>
          <w:u w:val="single"/>
        </w:rPr>
        <w:t>Financial Specifications:</w:t>
      </w:r>
    </w:p>
    <w:p w14:paraId="754F2427" w14:textId="77777777" w:rsidR="0088302C" w:rsidRPr="000A30AB" w:rsidRDefault="0088302C" w:rsidP="0088302C">
      <w:pPr>
        <w:pStyle w:val="ListParagraph"/>
        <w:rPr>
          <w:rFonts w:ascii="Arial" w:hAnsi="Arial" w:cs="Arial"/>
          <w:bCs/>
          <w:u w:val="single"/>
        </w:rPr>
      </w:pPr>
    </w:p>
    <w:p w14:paraId="4209606A" w14:textId="7AEC3B50" w:rsidR="00AE5CBB" w:rsidRPr="000A30AB" w:rsidRDefault="00AE5CBB" w:rsidP="0088302C">
      <w:pPr>
        <w:pStyle w:val="ListParagraph"/>
        <w:numPr>
          <w:ilvl w:val="2"/>
          <w:numId w:val="2"/>
        </w:numPr>
        <w:ind w:left="1440"/>
        <w:rPr>
          <w:rFonts w:ascii="Arial" w:hAnsi="Arial" w:cs="Arial"/>
          <w:bCs/>
          <w:u w:val="single"/>
        </w:rPr>
      </w:pPr>
      <w:r w:rsidRPr="000A30AB">
        <w:rPr>
          <w:rFonts w:ascii="Arial" w:hAnsi="Arial" w:cs="Arial"/>
          <w:bCs/>
        </w:rPr>
        <w:t xml:space="preserve">Payment under the terms of this contract shall not exceed </w:t>
      </w:r>
      <w:r w:rsidR="0088302C" w:rsidRPr="000A30AB">
        <w:rPr>
          <w:rFonts w:ascii="Arial" w:hAnsi="Arial" w:cs="Arial"/>
          <w:bCs/>
        </w:rPr>
        <w:t xml:space="preserve">119,994.00, subject to the availability of funds at the price and limits listed in Section </w:t>
      </w:r>
      <w:r w:rsidR="00335952" w:rsidRPr="000A30AB">
        <w:rPr>
          <w:rFonts w:ascii="Arial" w:hAnsi="Arial" w:cs="Arial"/>
          <w:bCs/>
        </w:rPr>
        <w:t xml:space="preserve">C. </w:t>
      </w:r>
    </w:p>
    <w:p w14:paraId="53AC5E7A" w14:textId="77777777" w:rsidR="00335952" w:rsidRPr="000A30AB" w:rsidRDefault="00335952" w:rsidP="00335952">
      <w:pPr>
        <w:pStyle w:val="ListParagraph"/>
        <w:ind w:left="1440"/>
        <w:rPr>
          <w:rFonts w:ascii="Arial" w:hAnsi="Arial" w:cs="Arial"/>
          <w:bCs/>
          <w:u w:val="single"/>
        </w:rPr>
      </w:pPr>
    </w:p>
    <w:p w14:paraId="7C453437" w14:textId="16B15640" w:rsidR="00335952" w:rsidRPr="000A30AB" w:rsidRDefault="00335952" w:rsidP="355FD2C7">
      <w:pPr>
        <w:pStyle w:val="ListParagraph"/>
        <w:numPr>
          <w:ilvl w:val="1"/>
          <w:numId w:val="2"/>
        </w:numPr>
        <w:ind w:left="720"/>
        <w:rPr>
          <w:rStyle w:val="fontstyle01"/>
          <w:rFonts w:ascii="Arial" w:hAnsi="Arial" w:cs="Arial"/>
          <w:color w:val="auto"/>
          <w:sz w:val="22"/>
          <w:szCs w:val="22"/>
          <w:u w:val="single"/>
        </w:rPr>
      </w:pPr>
      <w:r w:rsidRPr="000A30AB">
        <w:rPr>
          <w:rStyle w:val="fontstyle01"/>
          <w:rFonts w:ascii="Arial" w:hAnsi="Arial" w:cs="Arial"/>
          <w:color w:val="auto"/>
          <w:sz w:val="22"/>
          <w:szCs w:val="22"/>
          <w:u w:val="single"/>
        </w:rPr>
        <w:t>Supporting Documentation Requirements:</w:t>
      </w:r>
    </w:p>
    <w:p w14:paraId="2C468641" w14:textId="77777777" w:rsidR="00335952" w:rsidRPr="000A30AB" w:rsidRDefault="00335952" w:rsidP="00335952">
      <w:pPr>
        <w:pStyle w:val="ListParagraph"/>
        <w:rPr>
          <w:rFonts w:ascii="Arial" w:hAnsi="Arial" w:cs="Arial"/>
          <w:bCs/>
          <w:u w:val="single"/>
        </w:rPr>
      </w:pPr>
    </w:p>
    <w:p w14:paraId="04DF05C0" w14:textId="28993D83" w:rsidR="00335952" w:rsidRPr="000A30AB" w:rsidRDefault="00335952" w:rsidP="00335952">
      <w:pPr>
        <w:pStyle w:val="ListParagraph"/>
        <w:numPr>
          <w:ilvl w:val="2"/>
          <w:numId w:val="2"/>
        </w:numPr>
        <w:ind w:left="1440"/>
        <w:rPr>
          <w:rStyle w:val="fontstyle01"/>
          <w:rFonts w:ascii="Arial" w:hAnsi="Arial" w:cs="Arial"/>
          <w:bCs/>
          <w:color w:val="auto"/>
          <w:sz w:val="22"/>
          <w:szCs w:val="22"/>
          <w:u w:val="single"/>
        </w:rPr>
      </w:pPr>
      <w:r w:rsidRPr="000A30AB">
        <w:rPr>
          <w:rStyle w:val="fontstyle01"/>
          <w:rFonts w:ascii="Arial" w:hAnsi="Arial" w:cs="Arial"/>
          <w:color w:val="auto"/>
          <w:sz w:val="22"/>
          <w:szCs w:val="22"/>
        </w:rPr>
        <w:t xml:space="preserve">Budget: As a competitively </w:t>
      </w:r>
      <w:proofErr w:type="gramStart"/>
      <w:r w:rsidRPr="000A30AB">
        <w:rPr>
          <w:rStyle w:val="fontstyle01"/>
          <w:rFonts w:ascii="Arial" w:hAnsi="Arial" w:cs="Arial"/>
          <w:color w:val="auto"/>
          <w:sz w:val="22"/>
          <w:szCs w:val="22"/>
        </w:rPr>
        <w:t>procured</w:t>
      </w:r>
      <w:proofErr w:type="gramEnd"/>
      <w:r w:rsidRPr="000A30AB">
        <w:rPr>
          <w:rStyle w:val="fontstyle01"/>
          <w:rFonts w:ascii="Arial" w:hAnsi="Arial" w:cs="Arial"/>
          <w:color w:val="auto"/>
          <w:sz w:val="22"/>
          <w:szCs w:val="22"/>
        </w:rPr>
        <w:t xml:space="preserve"> contract, no programmatic budget is</w:t>
      </w:r>
      <w:r w:rsidRPr="000A30AB">
        <w:rPr>
          <w:rFonts w:ascii="Arial" w:hAnsi="Arial" w:cs="Arial"/>
        </w:rPr>
        <w:br/>
      </w:r>
      <w:r w:rsidRPr="000A30AB">
        <w:rPr>
          <w:rStyle w:val="fontstyle01"/>
          <w:rFonts w:ascii="Arial" w:hAnsi="Arial" w:cs="Arial"/>
          <w:color w:val="auto"/>
          <w:sz w:val="22"/>
          <w:szCs w:val="22"/>
        </w:rPr>
        <w:t>required of the provider.</w:t>
      </w:r>
    </w:p>
    <w:p w14:paraId="19D99286" w14:textId="77777777" w:rsidR="00335952" w:rsidRPr="000A30AB" w:rsidRDefault="00335952" w:rsidP="00335952">
      <w:pPr>
        <w:pStyle w:val="ListParagraph"/>
        <w:ind w:left="1440"/>
        <w:rPr>
          <w:rStyle w:val="fontstyle01"/>
          <w:rFonts w:ascii="Arial" w:hAnsi="Arial" w:cs="Arial"/>
          <w:bCs/>
          <w:color w:val="auto"/>
          <w:sz w:val="22"/>
          <w:szCs w:val="22"/>
          <w:u w:val="single"/>
        </w:rPr>
      </w:pPr>
    </w:p>
    <w:p w14:paraId="1C66CD3B" w14:textId="28349904" w:rsidR="00335952" w:rsidRPr="000A30AB" w:rsidRDefault="00335952" w:rsidP="00335952">
      <w:pPr>
        <w:pStyle w:val="ListParagraph"/>
        <w:numPr>
          <w:ilvl w:val="2"/>
          <w:numId w:val="2"/>
        </w:numPr>
        <w:ind w:left="1440"/>
        <w:rPr>
          <w:rFonts w:ascii="Arial" w:hAnsi="Arial" w:cs="Arial"/>
          <w:bCs/>
          <w:u w:val="single"/>
        </w:rPr>
      </w:pPr>
      <w:r w:rsidRPr="000A30AB">
        <w:rPr>
          <w:rStyle w:val="fontstyle01"/>
          <w:rFonts w:ascii="Arial" w:hAnsi="Arial" w:cs="Arial"/>
          <w:color w:val="auto"/>
          <w:sz w:val="22"/>
          <w:szCs w:val="22"/>
        </w:rPr>
        <w:t xml:space="preserve">Quarterly Financial Report: As a competitively </w:t>
      </w:r>
      <w:proofErr w:type="gramStart"/>
      <w:r w:rsidRPr="000A30AB">
        <w:rPr>
          <w:rStyle w:val="fontstyle01"/>
          <w:rFonts w:ascii="Arial" w:hAnsi="Arial" w:cs="Arial"/>
          <w:color w:val="auto"/>
          <w:sz w:val="22"/>
          <w:szCs w:val="22"/>
        </w:rPr>
        <w:t>procured</w:t>
      </w:r>
      <w:proofErr w:type="gramEnd"/>
      <w:r w:rsidRPr="000A30AB">
        <w:rPr>
          <w:rStyle w:val="fontstyle01"/>
          <w:rFonts w:ascii="Arial" w:hAnsi="Arial" w:cs="Arial"/>
          <w:color w:val="auto"/>
          <w:sz w:val="22"/>
          <w:szCs w:val="22"/>
        </w:rPr>
        <w:t xml:space="preserve"> contract, no quarterly</w:t>
      </w:r>
      <w:r w:rsidRPr="000A30AB">
        <w:rPr>
          <w:rFonts w:ascii="Arial" w:hAnsi="Arial" w:cs="Arial"/>
        </w:rPr>
        <w:br/>
      </w:r>
      <w:r w:rsidRPr="000A30AB">
        <w:rPr>
          <w:rStyle w:val="fontstyle01"/>
          <w:rFonts w:ascii="Arial" w:hAnsi="Arial" w:cs="Arial"/>
          <w:color w:val="auto"/>
          <w:sz w:val="22"/>
          <w:szCs w:val="22"/>
        </w:rPr>
        <w:t>financial reports are required of the provider.</w:t>
      </w:r>
    </w:p>
    <w:p w14:paraId="3CA2BDF2" w14:textId="77777777" w:rsidR="002617B8" w:rsidRPr="000A30AB" w:rsidRDefault="002617B8" w:rsidP="002617B8">
      <w:pPr>
        <w:pStyle w:val="ListParagraph"/>
        <w:ind w:left="360"/>
        <w:rPr>
          <w:rFonts w:ascii="Arial" w:hAnsi="Arial" w:cs="Arial"/>
          <w:bCs/>
          <w:u w:val="single"/>
        </w:rPr>
      </w:pPr>
    </w:p>
    <w:p w14:paraId="3C61A853" w14:textId="24A52754" w:rsidR="00335952" w:rsidRPr="000A30AB" w:rsidRDefault="002617B8" w:rsidP="002617B8">
      <w:pPr>
        <w:pStyle w:val="ListParagraph"/>
        <w:numPr>
          <w:ilvl w:val="0"/>
          <w:numId w:val="2"/>
        </w:numPr>
        <w:rPr>
          <w:rFonts w:ascii="Arial" w:hAnsi="Arial" w:cs="Arial"/>
          <w:bCs/>
          <w:u w:val="single"/>
        </w:rPr>
      </w:pPr>
      <w:r w:rsidRPr="000A30AB">
        <w:rPr>
          <w:rFonts w:ascii="Arial" w:hAnsi="Arial" w:cs="Arial"/>
          <w:bCs/>
          <w:u w:val="single"/>
        </w:rPr>
        <w:t>Special Provisions:</w:t>
      </w:r>
    </w:p>
    <w:p w14:paraId="157AD4DC" w14:textId="77777777" w:rsidR="00F949D2" w:rsidRPr="000A30AB" w:rsidRDefault="00F949D2" w:rsidP="00F949D2">
      <w:pPr>
        <w:pStyle w:val="ListParagraph"/>
        <w:spacing w:after="0" w:line="240" w:lineRule="auto"/>
        <w:ind w:left="900"/>
        <w:rPr>
          <w:rFonts w:ascii="Arial" w:hAnsi="Arial" w:cs="Arial"/>
        </w:rPr>
      </w:pPr>
    </w:p>
    <w:p w14:paraId="786680BA" w14:textId="77777777" w:rsidR="002B4888" w:rsidRPr="000A30AB" w:rsidRDefault="00F949D2" w:rsidP="002B4888">
      <w:pPr>
        <w:pStyle w:val="ListParagraph"/>
        <w:numPr>
          <w:ilvl w:val="1"/>
          <w:numId w:val="2"/>
        </w:numPr>
        <w:spacing w:after="0" w:line="240" w:lineRule="auto"/>
        <w:ind w:left="900"/>
        <w:rPr>
          <w:rFonts w:ascii="Arial" w:hAnsi="Arial" w:cs="Arial"/>
        </w:rPr>
      </w:pPr>
      <w:r w:rsidRPr="000A30AB">
        <w:rPr>
          <w:rFonts w:ascii="Arial" w:hAnsi="Arial" w:cs="Arial"/>
          <w:u w:val="single"/>
        </w:rPr>
        <w:t>Contract Renewal</w:t>
      </w:r>
      <w:r w:rsidRPr="000A30AB">
        <w:rPr>
          <w:rFonts w:ascii="Arial" w:hAnsi="Arial" w:cs="Arial"/>
        </w:rPr>
        <w:t xml:space="preserve">:  This contract may be renewed for no more than </w:t>
      </w:r>
      <w:r w:rsidR="00143FD1" w:rsidRPr="000A30AB">
        <w:rPr>
          <w:rFonts w:ascii="Arial" w:hAnsi="Arial" w:cs="Arial"/>
        </w:rPr>
        <w:t xml:space="preserve">one </w:t>
      </w:r>
      <w:r w:rsidRPr="000A30AB">
        <w:rPr>
          <w:rFonts w:ascii="Arial" w:hAnsi="Arial" w:cs="Arial"/>
        </w:rPr>
        <w:t xml:space="preserve">year beyond the </w:t>
      </w:r>
      <w:proofErr w:type="gramStart"/>
      <w:r w:rsidRPr="000A30AB">
        <w:rPr>
          <w:rFonts w:ascii="Arial" w:hAnsi="Arial" w:cs="Arial"/>
        </w:rPr>
        <w:t>initial</w:t>
      </w:r>
      <w:proofErr w:type="gramEnd"/>
      <w:r w:rsidRPr="000A30AB">
        <w:rPr>
          <w:rFonts w:ascii="Arial" w:hAnsi="Arial" w:cs="Arial"/>
        </w:rPr>
        <w:t xml:space="preserve"> contract or for the original term of the contract, whichever is longer, and is subject to the same terms and conditions set forth in the initial contract.  Renewals must be in writing, made by mutual agreement, and will be contingent upon </w:t>
      </w:r>
      <w:r w:rsidRPr="000A30AB">
        <w:rPr>
          <w:rFonts w:ascii="Arial" w:hAnsi="Arial" w:cs="Arial"/>
        </w:rPr>
        <w:lastRenderedPageBreak/>
        <w:t xml:space="preserve">satisfactory fiscal and programmatic performance evaluations as </w:t>
      </w:r>
      <w:proofErr w:type="gramStart"/>
      <w:r w:rsidRPr="000A30AB">
        <w:rPr>
          <w:rFonts w:ascii="Arial" w:hAnsi="Arial" w:cs="Arial"/>
        </w:rPr>
        <w:t>determined</w:t>
      </w:r>
      <w:proofErr w:type="gramEnd"/>
      <w:r w:rsidRPr="000A30AB">
        <w:rPr>
          <w:rFonts w:ascii="Arial" w:hAnsi="Arial" w:cs="Arial"/>
        </w:rPr>
        <w:t xml:space="preserve"> by the Department and will be subject to the availability of funds.</w:t>
      </w:r>
    </w:p>
    <w:p w14:paraId="3DC7AFE2" w14:textId="77777777" w:rsidR="002B4888" w:rsidRPr="000A30AB" w:rsidRDefault="002B4888" w:rsidP="002B4888">
      <w:pPr>
        <w:pStyle w:val="ListParagraph"/>
        <w:spacing w:after="0" w:line="240" w:lineRule="auto"/>
        <w:ind w:left="900"/>
        <w:rPr>
          <w:rFonts w:ascii="Arial" w:hAnsi="Arial" w:cs="Arial"/>
        </w:rPr>
      </w:pPr>
    </w:p>
    <w:p w14:paraId="44428B7E" w14:textId="0FF25B3D" w:rsidR="0078396C" w:rsidRPr="000A30AB" w:rsidRDefault="002B4888" w:rsidP="00E57DC7">
      <w:pPr>
        <w:pStyle w:val="ListParagraph"/>
        <w:numPr>
          <w:ilvl w:val="1"/>
          <w:numId w:val="2"/>
        </w:numPr>
        <w:spacing w:after="0" w:line="240" w:lineRule="auto"/>
        <w:ind w:left="900"/>
        <w:rPr>
          <w:rFonts w:ascii="Arial" w:hAnsi="Arial" w:cs="Arial"/>
        </w:rPr>
      </w:pPr>
      <w:r w:rsidRPr="000A30AB">
        <w:rPr>
          <w:rFonts w:ascii="Arial" w:hAnsi="Arial" w:cs="Arial"/>
          <w:u w:val="single"/>
        </w:rPr>
        <w:t>Monitoring by the Department</w:t>
      </w:r>
      <w:r w:rsidRPr="000A30AB">
        <w:rPr>
          <w:rFonts w:ascii="Arial" w:hAnsi="Arial" w:cs="Arial"/>
        </w:rPr>
        <w:t xml:space="preserve">: To </w:t>
      </w:r>
      <w:proofErr w:type="gramStart"/>
      <w:r w:rsidRPr="000A30AB">
        <w:rPr>
          <w:rFonts w:ascii="Arial" w:hAnsi="Arial" w:cs="Arial"/>
        </w:rPr>
        <w:t>permit</w:t>
      </w:r>
      <w:proofErr w:type="gramEnd"/>
      <w:r w:rsidRPr="000A30AB">
        <w:rPr>
          <w:rFonts w:ascii="Arial" w:hAnsi="Arial" w:cs="Arial"/>
        </w:rPr>
        <w:t xml:space="preserve"> persons duly authorized by the Department to inspect any records, papers, documents, facilities, goods, and services of Provider, which are relevant to this contract, and interview any clients and employees of Provider to assure the Department of satisfactory performance of the terms and conditions of this contract.  The Department must be </w:t>
      </w:r>
      <w:proofErr w:type="gramStart"/>
      <w:r w:rsidRPr="000A30AB">
        <w:rPr>
          <w:rFonts w:ascii="Arial" w:hAnsi="Arial" w:cs="Arial"/>
        </w:rPr>
        <w:t>permitted</w:t>
      </w:r>
      <w:proofErr w:type="gramEnd"/>
      <w:r w:rsidRPr="000A30AB">
        <w:rPr>
          <w:rFonts w:ascii="Arial" w:hAnsi="Arial" w:cs="Arial"/>
        </w:rPr>
        <w:t xml:space="preserve"> access to such records only as authorized or permitted by federal law and the laws of the state of Florida.  Following such inspection, the Department will deliver to Provider a list of its comments </w:t>
      </w:r>
      <w:proofErr w:type="gramStart"/>
      <w:r w:rsidRPr="000A30AB">
        <w:rPr>
          <w:rFonts w:ascii="Arial" w:hAnsi="Arial" w:cs="Arial"/>
        </w:rPr>
        <w:t>regarding</w:t>
      </w:r>
      <w:proofErr w:type="gramEnd"/>
      <w:r w:rsidRPr="000A30AB">
        <w:rPr>
          <w:rFonts w:ascii="Arial" w:hAnsi="Arial" w:cs="Arial"/>
        </w:rPr>
        <w:t xml:space="preserve"> the way said goods or services are being provided.  Provider will rectify all noted deficiencies within the specified period </w:t>
      </w:r>
      <w:proofErr w:type="gramStart"/>
      <w:r w:rsidRPr="000A30AB">
        <w:rPr>
          <w:rFonts w:ascii="Arial" w:hAnsi="Arial" w:cs="Arial"/>
        </w:rPr>
        <w:t>set forth in</w:t>
      </w:r>
      <w:proofErr w:type="gramEnd"/>
      <w:r w:rsidRPr="000A30AB">
        <w:rPr>
          <w:rFonts w:ascii="Arial" w:hAnsi="Arial" w:cs="Arial"/>
        </w:rPr>
        <w:t xml:space="preserve"> the comments or provide the Department with a reasonable and acceptable justification, as determined by the Department, for not correcting the noted shortcomings.  Provider’s failure to correct or justify within the time specified will result in the withholding of payments, being </w:t>
      </w:r>
      <w:proofErr w:type="gramStart"/>
      <w:r w:rsidRPr="000A30AB">
        <w:rPr>
          <w:rFonts w:ascii="Arial" w:hAnsi="Arial" w:cs="Arial"/>
        </w:rPr>
        <w:t>deemed</w:t>
      </w:r>
      <w:proofErr w:type="gramEnd"/>
      <w:r w:rsidRPr="000A30AB">
        <w:rPr>
          <w:rFonts w:ascii="Arial" w:hAnsi="Arial" w:cs="Arial"/>
        </w:rPr>
        <w:t xml:space="preserve"> in breach or default, or termination of this contract.</w:t>
      </w:r>
    </w:p>
    <w:p w14:paraId="52A07CD2" w14:textId="577FB3E9" w:rsidR="00E60550" w:rsidRPr="000A30AB" w:rsidRDefault="00BD3ADB" w:rsidP="00E60550">
      <w:pPr>
        <w:contextualSpacing/>
        <w:rPr>
          <w:rFonts w:ascii="Arial" w:hAnsi="Arial" w:cs="Arial"/>
          <w:b/>
          <w:bCs/>
        </w:rPr>
      </w:pPr>
      <w:r w:rsidRPr="000A30AB">
        <w:rPr>
          <w:rFonts w:ascii="Arial" w:hAnsi="Arial" w:cs="Arial"/>
          <w:highlight w:val="yellow"/>
        </w:rPr>
        <w:t xml:space="preserve">               </w:t>
      </w:r>
    </w:p>
    <w:p w14:paraId="52F0592A" w14:textId="01525E2D" w:rsidR="0078396C" w:rsidRPr="000A30AB" w:rsidRDefault="0078396C" w:rsidP="002D5801">
      <w:pPr>
        <w:contextualSpacing/>
        <w:jc w:val="center"/>
        <w:rPr>
          <w:rFonts w:ascii="Arial" w:hAnsi="Arial" w:cs="Arial"/>
        </w:rPr>
      </w:pPr>
      <w:r w:rsidRPr="000A30AB">
        <w:rPr>
          <w:rFonts w:ascii="Arial" w:hAnsi="Arial" w:cs="Arial"/>
          <w:b/>
        </w:rPr>
        <w:t xml:space="preserve">END OF </w:t>
      </w:r>
      <w:r w:rsidR="002D5801" w:rsidRPr="000A30AB">
        <w:rPr>
          <w:rFonts w:ascii="Arial" w:hAnsi="Arial" w:cs="Arial"/>
          <w:b/>
        </w:rPr>
        <w:t>TEXT</w:t>
      </w:r>
    </w:p>
    <w:sectPr w:rsidR="0078396C" w:rsidRPr="000A30AB" w:rsidSect="00E0030E">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77EE" w14:textId="77777777" w:rsidR="00B1023F" w:rsidRDefault="00B1023F">
      <w:pPr>
        <w:spacing w:after="0" w:line="240" w:lineRule="auto"/>
      </w:pPr>
      <w:r>
        <w:separator/>
      </w:r>
    </w:p>
  </w:endnote>
  <w:endnote w:type="continuationSeparator" w:id="0">
    <w:p w14:paraId="1B31081B" w14:textId="77777777" w:rsidR="00B1023F" w:rsidRDefault="00B1023F">
      <w:pPr>
        <w:spacing w:after="0" w:line="240" w:lineRule="auto"/>
      </w:pPr>
      <w:r>
        <w:continuationSeparator/>
      </w:r>
    </w:p>
  </w:endnote>
  <w:endnote w:type="continuationNotice" w:id="1">
    <w:p w14:paraId="70F9ECAC" w14:textId="77777777" w:rsidR="00B1023F" w:rsidRDefault="00B102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744529"/>
      <w:docPartObj>
        <w:docPartGallery w:val="Page Numbers (Bottom of Page)"/>
        <w:docPartUnique/>
      </w:docPartObj>
    </w:sdtPr>
    <w:sdtEndPr>
      <w:rPr>
        <w:noProof/>
      </w:rPr>
    </w:sdtEndPr>
    <w:sdtContent>
      <w:p w14:paraId="214FABE9" w14:textId="77777777" w:rsidR="006F0528" w:rsidRDefault="006F05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82BC73" w14:textId="77777777" w:rsidR="00765B44" w:rsidRDefault="003C7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7D5F" w14:textId="77777777" w:rsidR="00B1023F" w:rsidRDefault="00B1023F">
      <w:pPr>
        <w:spacing w:after="0" w:line="240" w:lineRule="auto"/>
      </w:pPr>
      <w:r>
        <w:separator/>
      </w:r>
    </w:p>
  </w:footnote>
  <w:footnote w:type="continuationSeparator" w:id="0">
    <w:p w14:paraId="2770F184" w14:textId="77777777" w:rsidR="00B1023F" w:rsidRDefault="00B1023F">
      <w:pPr>
        <w:spacing w:after="0" w:line="240" w:lineRule="auto"/>
      </w:pPr>
      <w:r>
        <w:continuationSeparator/>
      </w:r>
    </w:p>
  </w:footnote>
  <w:footnote w:type="continuationNotice" w:id="1">
    <w:p w14:paraId="746F4B78" w14:textId="77777777" w:rsidR="00B1023F" w:rsidRDefault="00B102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B836" w14:textId="7F7253F3" w:rsidR="00765B44" w:rsidRDefault="001D5502" w:rsidP="00765B44">
    <w:pPr>
      <w:pStyle w:val="Header"/>
      <w:jc w:val="right"/>
    </w:pPr>
    <w:r>
      <w:t>Contract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3DE"/>
    <w:multiLevelType w:val="hybridMultilevel"/>
    <w:tmpl w:val="7D3875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numFmt w:val="bullet"/>
      <w:lvlText w:val="-"/>
      <w:lvlJc w:val="left"/>
      <w:pPr>
        <w:ind w:left="3600" w:hanging="360"/>
      </w:pPr>
      <w:rPr>
        <w:rFonts w:ascii="Calibri" w:eastAsiaTheme="minorHAnsi" w:hAnsi="Calibri" w:cs="Calibri"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87537D"/>
    <w:multiLevelType w:val="multilevel"/>
    <w:tmpl w:val="BDB2C6F8"/>
    <w:lvl w:ilvl="0">
      <w:start w:val="1"/>
      <w:numFmt w:val="decimal"/>
      <w:lvlText w:val="%1)"/>
      <w:lvlJc w:val="left"/>
      <w:pPr>
        <w:ind w:left="1800" w:hanging="360"/>
      </w:pPr>
      <w:rPr>
        <w:rFonts w:hint="default"/>
        <w:b w:val="0"/>
        <w:bCs/>
      </w:rPr>
    </w:lvl>
    <w:lvl w:ilvl="1">
      <w:start w:val="1"/>
      <w:numFmt w:val="lowerLetter"/>
      <w:lvlText w:val="%2)"/>
      <w:lvlJc w:val="left"/>
      <w:pPr>
        <w:ind w:left="2160" w:hanging="360"/>
      </w:pPr>
      <w:rPr>
        <w:b/>
      </w:rPr>
    </w:lvl>
    <w:lvl w:ilvl="2">
      <w:start w:val="1"/>
      <w:numFmt w:val="lowerRoman"/>
      <w:lvlText w:val="%3)"/>
      <w:lvlJc w:val="left"/>
      <w:pPr>
        <w:ind w:left="2520" w:hanging="360"/>
      </w:pPr>
    </w:lvl>
    <w:lvl w:ilvl="3">
      <w:start w:val="1"/>
      <w:numFmt w:val="decimal"/>
      <w:lvlText w:val="(%4)"/>
      <w:lvlJc w:val="left"/>
      <w:pPr>
        <w:ind w:left="2880" w:hanging="360"/>
      </w:pPr>
      <w:rPr>
        <w:b/>
      </w:r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AA638D9"/>
    <w:multiLevelType w:val="multilevel"/>
    <w:tmpl w:val="1632D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C19FD"/>
    <w:multiLevelType w:val="multilevel"/>
    <w:tmpl w:val="D826BF12"/>
    <w:lvl w:ilvl="0">
      <w:start w:val="1"/>
      <w:numFmt w:val="lowerLetter"/>
      <w:lvlText w:val="%1)"/>
      <w:lvlJc w:val="left"/>
      <w:pPr>
        <w:ind w:left="2700" w:hanging="360"/>
      </w:pPr>
      <w:rPr>
        <w:rFonts w:hint="default"/>
        <w:b w:val="0"/>
        <w:bCs/>
      </w:rPr>
    </w:lvl>
    <w:lvl w:ilvl="1">
      <w:start w:val="1"/>
      <w:numFmt w:val="lowerLetter"/>
      <w:lvlText w:val="%2)"/>
      <w:lvlJc w:val="left"/>
      <w:pPr>
        <w:ind w:left="3060" w:hanging="360"/>
      </w:pPr>
      <w:rPr>
        <w:b/>
      </w:rPr>
    </w:lvl>
    <w:lvl w:ilvl="2">
      <w:start w:val="1"/>
      <w:numFmt w:val="lowerRoman"/>
      <w:lvlText w:val="%3)"/>
      <w:lvlJc w:val="left"/>
      <w:pPr>
        <w:ind w:left="3420" w:hanging="360"/>
      </w:pPr>
    </w:lvl>
    <w:lvl w:ilvl="3">
      <w:start w:val="1"/>
      <w:numFmt w:val="decimal"/>
      <w:lvlText w:val="(%4)"/>
      <w:lvlJc w:val="left"/>
      <w:pPr>
        <w:ind w:left="3780" w:hanging="360"/>
      </w:pPr>
      <w:rPr>
        <w:b/>
      </w:rPr>
    </w:lvl>
    <w:lvl w:ilvl="4">
      <w:start w:val="1"/>
      <w:numFmt w:val="lowerLetter"/>
      <w:lvlText w:val="(%5)"/>
      <w:lvlJc w:val="left"/>
      <w:pPr>
        <w:ind w:left="4140" w:hanging="360"/>
      </w:pPr>
    </w:lvl>
    <w:lvl w:ilvl="5">
      <w:start w:val="1"/>
      <w:numFmt w:val="lowerRoman"/>
      <w:lvlText w:val="(%6)"/>
      <w:lvlJc w:val="left"/>
      <w:pPr>
        <w:ind w:left="4500" w:hanging="360"/>
      </w:pPr>
    </w:lvl>
    <w:lvl w:ilvl="6">
      <w:start w:val="1"/>
      <w:numFmt w:val="decimal"/>
      <w:lvlText w:val="%7."/>
      <w:lvlJc w:val="left"/>
      <w:pPr>
        <w:ind w:left="4860" w:hanging="360"/>
      </w:pPr>
    </w:lvl>
    <w:lvl w:ilvl="7">
      <w:start w:val="1"/>
      <w:numFmt w:val="lowerLetter"/>
      <w:lvlText w:val="%8."/>
      <w:lvlJc w:val="left"/>
      <w:pPr>
        <w:ind w:left="5220" w:hanging="360"/>
      </w:pPr>
    </w:lvl>
    <w:lvl w:ilvl="8">
      <w:start w:val="1"/>
      <w:numFmt w:val="lowerRoman"/>
      <w:lvlText w:val="%9."/>
      <w:lvlJc w:val="left"/>
      <w:pPr>
        <w:ind w:left="5580" w:hanging="360"/>
      </w:pPr>
    </w:lvl>
  </w:abstractNum>
  <w:abstractNum w:abstractNumId="4" w15:restartNumberingAfterBreak="0">
    <w:nsid w:val="13F71DC7"/>
    <w:multiLevelType w:val="hybridMultilevel"/>
    <w:tmpl w:val="17EE6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A491B"/>
    <w:multiLevelType w:val="multilevel"/>
    <w:tmpl w:val="BDB2C6F8"/>
    <w:lvl w:ilvl="0">
      <w:start w:val="1"/>
      <w:numFmt w:val="decimal"/>
      <w:lvlText w:val="%1)"/>
      <w:lvlJc w:val="left"/>
      <w:pPr>
        <w:ind w:left="2700" w:hanging="360"/>
      </w:pPr>
      <w:rPr>
        <w:rFonts w:hint="default"/>
        <w:b w:val="0"/>
        <w:bCs/>
      </w:rPr>
    </w:lvl>
    <w:lvl w:ilvl="1">
      <w:start w:val="1"/>
      <w:numFmt w:val="lowerLetter"/>
      <w:lvlText w:val="%2)"/>
      <w:lvlJc w:val="left"/>
      <w:pPr>
        <w:ind w:left="3060" w:hanging="360"/>
      </w:pPr>
      <w:rPr>
        <w:b/>
      </w:rPr>
    </w:lvl>
    <w:lvl w:ilvl="2">
      <w:start w:val="1"/>
      <w:numFmt w:val="lowerRoman"/>
      <w:lvlText w:val="%3)"/>
      <w:lvlJc w:val="left"/>
      <w:pPr>
        <w:ind w:left="3420" w:hanging="360"/>
      </w:pPr>
    </w:lvl>
    <w:lvl w:ilvl="3">
      <w:start w:val="1"/>
      <w:numFmt w:val="decimal"/>
      <w:lvlText w:val="(%4)"/>
      <w:lvlJc w:val="left"/>
      <w:pPr>
        <w:ind w:left="3780" w:hanging="360"/>
      </w:pPr>
      <w:rPr>
        <w:b/>
      </w:rPr>
    </w:lvl>
    <w:lvl w:ilvl="4">
      <w:start w:val="1"/>
      <w:numFmt w:val="lowerLetter"/>
      <w:lvlText w:val="(%5)"/>
      <w:lvlJc w:val="left"/>
      <w:pPr>
        <w:ind w:left="4140" w:hanging="360"/>
      </w:pPr>
    </w:lvl>
    <w:lvl w:ilvl="5">
      <w:start w:val="1"/>
      <w:numFmt w:val="lowerRoman"/>
      <w:lvlText w:val="(%6)"/>
      <w:lvlJc w:val="left"/>
      <w:pPr>
        <w:ind w:left="4500" w:hanging="360"/>
      </w:pPr>
    </w:lvl>
    <w:lvl w:ilvl="6">
      <w:start w:val="1"/>
      <w:numFmt w:val="decimal"/>
      <w:lvlText w:val="%7."/>
      <w:lvlJc w:val="left"/>
      <w:pPr>
        <w:ind w:left="4860" w:hanging="360"/>
      </w:pPr>
    </w:lvl>
    <w:lvl w:ilvl="7">
      <w:start w:val="1"/>
      <w:numFmt w:val="lowerLetter"/>
      <w:lvlText w:val="%8."/>
      <w:lvlJc w:val="left"/>
      <w:pPr>
        <w:ind w:left="5220" w:hanging="360"/>
      </w:pPr>
    </w:lvl>
    <w:lvl w:ilvl="8">
      <w:start w:val="1"/>
      <w:numFmt w:val="lowerRoman"/>
      <w:lvlText w:val="%9."/>
      <w:lvlJc w:val="left"/>
      <w:pPr>
        <w:ind w:left="5580" w:hanging="360"/>
      </w:pPr>
    </w:lvl>
  </w:abstractNum>
  <w:abstractNum w:abstractNumId="6" w15:restartNumberingAfterBreak="0">
    <w:nsid w:val="16A4340E"/>
    <w:multiLevelType w:val="hybridMultilevel"/>
    <w:tmpl w:val="7D387570"/>
    <w:lvl w:ilvl="0" w:tplc="0409000F">
      <w:start w:val="1"/>
      <w:numFmt w:val="decimal"/>
      <w:lvlText w:val="%1."/>
      <w:lvlJc w:val="left"/>
      <w:pPr>
        <w:ind w:left="720" w:hanging="360"/>
      </w:pPr>
      <w:rPr>
        <w:rFonts w:hint="default"/>
      </w:rPr>
    </w:lvl>
    <w:lvl w:ilvl="1" w:tplc="C988DC46">
      <w:start w:val="1"/>
      <w:numFmt w:val="lowerLetter"/>
      <w:lvlText w:val="%2."/>
      <w:lvlJc w:val="left"/>
      <w:pPr>
        <w:ind w:left="1440" w:hanging="360"/>
      </w:pPr>
      <w:rPr>
        <w:b/>
      </w:rPr>
    </w:lvl>
    <w:lvl w:ilvl="2" w:tplc="0409001B">
      <w:start w:val="1"/>
      <w:numFmt w:val="lowerRoman"/>
      <w:lvlText w:val="%3."/>
      <w:lvlJc w:val="right"/>
      <w:pPr>
        <w:ind w:left="2160" w:hanging="180"/>
      </w:pPr>
    </w:lvl>
    <w:lvl w:ilvl="3" w:tplc="AB4C00DA">
      <w:start w:val="1"/>
      <w:numFmt w:val="decimal"/>
      <w:lvlText w:val="%4)"/>
      <w:lvlJc w:val="left"/>
      <w:pPr>
        <w:ind w:left="2880" w:hanging="360"/>
      </w:pPr>
      <w:rPr>
        <w:rFonts w:hint="default"/>
      </w:rPr>
    </w:lvl>
    <w:lvl w:ilvl="4" w:tplc="96443608">
      <w:numFmt w:val="bullet"/>
      <w:lvlText w:val="-"/>
      <w:lvlJc w:val="left"/>
      <w:pPr>
        <w:ind w:left="3600" w:hanging="360"/>
      </w:pPr>
      <w:rPr>
        <w:rFonts w:ascii="Calibri" w:eastAsiaTheme="minorHAnsi"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24883"/>
    <w:multiLevelType w:val="hybridMultilevel"/>
    <w:tmpl w:val="5C022CFA"/>
    <w:lvl w:ilvl="0" w:tplc="BC720B0A">
      <w:start w:val="1"/>
      <w:numFmt w:val="decimal"/>
      <w:lvlText w:val="%1."/>
      <w:lvlJc w:val="left"/>
      <w:pPr>
        <w:ind w:left="720" w:hanging="360"/>
      </w:pPr>
      <w:rPr>
        <w:rFonts w:hint="default"/>
        <w:b w:val="0"/>
        <w:bCs/>
      </w:rPr>
    </w:lvl>
    <w:lvl w:ilvl="1" w:tplc="5C742E62">
      <w:start w:val="1"/>
      <w:numFmt w:val="lowerLetter"/>
      <w:lvlText w:val="%2."/>
      <w:lvlJc w:val="left"/>
      <w:pPr>
        <w:ind w:left="1440" w:hanging="360"/>
      </w:pPr>
      <w:rPr>
        <w:b w:val="0"/>
        <w:bCs w:val="0"/>
      </w:rPr>
    </w:lvl>
    <w:lvl w:ilvl="2" w:tplc="2D662FB0">
      <w:start w:val="1"/>
      <w:numFmt w:val="decimal"/>
      <w:lvlText w:val="%3)"/>
      <w:lvlJc w:val="left"/>
      <w:pPr>
        <w:ind w:left="2340" w:hanging="360"/>
      </w:pPr>
      <w:rPr>
        <w:rFonts w:ascii="Arial" w:hAnsi="Arial" w:cs="Arial" w:hint="default"/>
        <w:b w:val="0"/>
        <w:i w:val="0"/>
        <w:color w:val="auto"/>
        <w:sz w:val="22"/>
        <w:szCs w:val="22"/>
      </w:rPr>
    </w:lvl>
    <w:lvl w:ilvl="3" w:tplc="04090017">
      <w:start w:val="1"/>
      <w:numFmt w:val="lowerLetter"/>
      <w:lvlText w:val="%4)"/>
      <w:lvlJc w:val="left"/>
      <w:pPr>
        <w:ind w:left="2880" w:hanging="360"/>
      </w:pPr>
    </w:lvl>
    <w:lvl w:ilvl="4" w:tplc="0409001B">
      <w:start w:val="1"/>
      <w:numFmt w:val="lowerRoman"/>
      <w:lvlText w:val="%5."/>
      <w:lvlJc w:val="righ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BF1328"/>
    <w:multiLevelType w:val="multilevel"/>
    <w:tmpl w:val="403CC6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8136E1"/>
    <w:multiLevelType w:val="hybridMultilevel"/>
    <w:tmpl w:val="C838A2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343F50"/>
    <w:multiLevelType w:val="hybridMultilevel"/>
    <w:tmpl w:val="53D81C9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5AF82FA7"/>
    <w:multiLevelType w:val="multilevel"/>
    <w:tmpl w:val="BE4E704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690A64"/>
    <w:multiLevelType w:val="multilevel"/>
    <w:tmpl w:val="AA8C7252"/>
    <w:lvl w:ilvl="0">
      <w:start w:val="1"/>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13" w15:restartNumberingAfterBreak="0">
    <w:nsid w:val="5D345CB1"/>
    <w:multiLevelType w:val="hybridMultilevel"/>
    <w:tmpl w:val="9EBADE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76510E"/>
    <w:multiLevelType w:val="hybridMultilevel"/>
    <w:tmpl w:val="1BB8E768"/>
    <w:lvl w:ilvl="0" w:tplc="AF2810B4">
      <w:start w:val="1"/>
      <w:numFmt w:val="upperLetter"/>
      <w:lvlText w:val="%1."/>
      <w:lvlJc w:val="left"/>
      <w:pPr>
        <w:ind w:left="360" w:hanging="360"/>
      </w:pPr>
      <w:rPr>
        <w:rFonts w:hint="default"/>
        <w:b w:val="0"/>
        <w:bCs/>
      </w:rPr>
    </w:lvl>
    <w:lvl w:ilvl="1" w:tplc="04090017">
      <w:start w:val="1"/>
      <w:numFmt w:val="lowerLetter"/>
      <w:lvlText w:val="%2)"/>
      <w:lvlJc w:val="left"/>
      <w:pPr>
        <w:ind w:left="2340" w:hanging="360"/>
      </w:pPr>
    </w:lvl>
    <w:lvl w:ilvl="2" w:tplc="04090017">
      <w:start w:val="1"/>
      <w:numFmt w:val="lowerLetter"/>
      <w:lvlText w:val="%3)"/>
      <w:lvlJc w:val="left"/>
      <w:pPr>
        <w:ind w:left="234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9848E1"/>
    <w:multiLevelType w:val="hybridMultilevel"/>
    <w:tmpl w:val="5A1442A8"/>
    <w:lvl w:ilvl="0" w:tplc="781C4D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2253341">
    <w:abstractNumId w:val="6"/>
  </w:num>
  <w:num w:numId="2" w16cid:durableId="1513445965">
    <w:abstractNumId w:val="14"/>
  </w:num>
  <w:num w:numId="3" w16cid:durableId="752356256">
    <w:abstractNumId w:val="1"/>
  </w:num>
  <w:num w:numId="4" w16cid:durableId="574973407">
    <w:abstractNumId w:val="9"/>
  </w:num>
  <w:num w:numId="5" w16cid:durableId="32733633">
    <w:abstractNumId w:val="15"/>
  </w:num>
  <w:num w:numId="6" w16cid:durableId="1438598201">
    <w:abstractNumId w:val="4"/>
  </w:num>
  <w:num w:numId="7" w16cid:durableId="491873521">
    <w:abstractNumId w:val="0"/>
  </w:num>
  <w:num w:numId="8" w16cid:durableId="513304681">
    <w:abstractNumId w:val="7"/>
  </w:num>
  <w:num w:numId="9" w16cid:durableId="1137725053">
    <w:abstractNumId w:val="10"/>
  </w:num>
  <w:num w:numId="10" w16cid:durableId="1386444610">
    <w:abstractNumId w:val="13"/>
  </w:num>
  <w:num w:numId="11" w16cid:durableId="2031560530">
    <w:abstractNumId w:val="2"/>
  </w:num>
  <w:num w:numId="12" w16cid:durableId="502205149">
    <w:abstractNumId w:val="12"/>
  </w:num>
  <w:num w:numId="13" w16cid:durableId="596063972">
    <w:abstractNumId w:val="5"/>
  </w:num>
  <w:num w:numId="14" w16cid:durableId="846604626">
    <w:abstractNumId w:val="3"/>
  </w:num>
  <w:num w:numId="15" w16cid:durableId="1846629231">
    <w:abstractNumId w:val="8"/>
  </w:num>
  <w:num w:numId="16" w16cid:durableId="10342366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6C"/>
    <w:rsid w:val="00007720"/>
    <w:rsid w:val="00021C1C"/>
    <w:rsid w:val="00023CD1"/>
    <w:rsid w:val="0003726F"/>
    <w:rsid w:val="00046D4C"/>
    <w:rsid w:val="00056D58"/>
    <w:rsid w:val="00057E35"/>
    <w:rsid w:val="00074867"/>
    <w:rsid w:val="00074AEA"/>
    <w:rsid w:val="00080605"/>
    <w:rsid w:val="000A30AB"/>
    <w:rsid w:val="000B18CD"/>
    <w:rsid w:val="000B1ACA"/>
    <w:rsid w:val="000B6313"/>
    <w:rsid w:val="000C19CA"/>
    <w:rsid w:val="000C3B66"/>
    <w:rsid w:val="000D0C40"/>
    <w:rsid w:val="000D6518"/>
    <w:rsid w:val="000D7FFB"/>
    <w:rsid w:val="000F057F"/>
    <w:rsid w:val="00102719"/>
    <w:rsid w:val="001049DE"/>
    <w:rsid w:val="00105F65"/>
    <w:rsid w:val="00126D06"/>
    <w:rsid w:val="00127BB3"/>
    <w:rsid w:val="00137EB6"/>
    <w:rsid w:val="00143FD1"/>
    <w:rsid w:val="00146A1F"/>
    <w:rsid w:val="00161BA5"/>
    <w:rsid w:val="001709C5"/>
    <w:rsid w:val="00175276"/>
    <w:rsid w:val="0019466D"/>
    <w:rsid w:val="001A70E9"/>
    <w:rsid w:val="001D5502"/>
    <w:rsid w:val="00206D5F"/>
    <w:rsid w:val="00211A90"/>
    <w:rsid w:val="00220D0B"/>
    <w:rsid w:val="00233AF5"/>
    <w:rsid w:val="002607A4"/>
    <w:rsid w:val="002617B8"/>
    <w:rsid w:val="002906BF"/>
    <w:rsid w:val="002A426C"/>
    <w:rsid w:val="002A4FC2"/>
    <w:rsid w:val="002A5139"/>
    <w:rsid w:val="002B288B"/>
    <w:rsid w:val="002B4888"/>
    <w:rsid w:val="002B6A9F"/>
    <w:rsid w:val="002D5801"/>
    <w:rsid w:val="00312DA5"/>
    <w:rsid w:val="00335952"/>
    <w:rsid w:val="003402A1"/>
    <w:rsid w:val="00363F0F"/>
    <w:rsid w:val="00386CAF"/>
    <w:rsid w:val="00396B88"/>
    <w:rsid w:val="003A1BBE"/>
    <w:rsid w:val="003B1DF5"/>
    <w:rsid w:val="003C7519"/>
    <w:rsid w:val="003D5372"/>
    <w:rsid w:val="003E61DC"/>
    <w:rsid w:val="003E7886"/>
    <w:rsid w:val="004148E9"/>
    <w:rsid w:val="00420979"/>
    <w:rsid w:val="00435A22"/>
    <w:rsid w:val="00442E19"/>
    <w:rsid w:val="00444E94"/>
    <w:rsid w:val="0046387D"/>
    <w:rsid w:val="00497F54"/>
    <w:rsid w:val="004A1FA1"/>
    <w:rsid w:val="004B71FF"/>
    <w:rsid w:val="004C4625"/>
    <w:rsid w:val="004D7B39"/>
    <w:rsid w:val="004E08D7"/>
    <w:rsid w:val="00506676"/>
    <w:rsid w:val="0050719F"/>
    <w:rsid w:val="005169D6"/>
    <w:rsid w:val="005262D7"/>
    <w:rsid w:val="005524B9"/>
    <w:rsid w:val="00581CE6"/>
    <w:rsid w:val="00587EC9"/>
    <w:rsid w:val="005B7863"/>
    <w:rsid w:val="005C202E"/>
    <w:rsid w:val="005D2516"/>
    <w:rsid w:val="005F63C5"/>
    <w:rsid w:val="005F7CA8"/>
    <w:rsid w:val="00602548"/>
    <w:rsid w:val="006054E1"/>
    <w:rsid w:val="00615B68"/>
    <w:rsid w:val="006208BC"/>
    <w:rsid w:val="00643273"/>
    <w:rsid w:val="00651B33"/>
    <w:rsid w:val="006527D9"/>
    <w:rsid w:val="006546AA"/>
    <w:rsid w:val="006612EC"/>
    <w:rsid w:val="00666C8E"/>
    <w:rsid w:val="00677BD5"/>
    <w:rsid w:val="00692778"/>
    <w:rsid w:val="006A605E"/>
    <w:rsid w:val="006F0528"/>
    <w:rsid w:val="006F5807"/>
    <w:rsid w:val="006F725C"/>
    <w:rsid w:val="007078E7"/>
    <w:rsid w:val="00715B8E"/>
    <w:rsid w:val="007267FF"/>
    <w:rsid w:val="00726F33"/>
    <w:rsid w:val="00737F94"/>
    <w:rsid w:val="00755007"/>
    <w:rsid w:val="007601D6"/>
    <w:rsid w:val="0077080D"/>
    <w:rsid w:val="007812A9"/>
    <w:rsid w:val="0078396C"/>
    <w:rsid w:val="0079074E"/>
    <w:rsid w:val="00794DDB"/>
    <w:rsid w:val="007A5830"/>
    <w:rsid w:val="007F1A3A"/>
    <w:rsid w:val="007F2F22"/>
    <w:rsid w:val="00803341"/>
    <w:rsid w:val="0081663D"/>
    <w:rsid w:val="00827B45"/>
    <w:rsid w:val="00832305"/>
    <w:rsid w:val="00847CF8"/>
    <w:rsid w:val="00855265"/>
    <w:rsid w:val="00870EFA"/>
    <w:rsid w:val="00873E05"/>
    <w:rsid w:val="0088302C"/>
    <w:rsid w:val="008905B2"/>
    <w:rsid w:val="00895A64"/>
    <w:rsid w:val="00895F80"/>
    <w:rsid w:val="00896343"/>
    <w:rsid w:val="008A4A29"/>
    <w:rsid w:val="008A7161"/>
    <w:rsid w:val="008B231A"/>
    <w:rsid w:val="008D07B1"/>
    <w:rsid w:val="008D303B"/>
    <w:rsid w:val="008D7EED"/>
    <w:rsid w:val="008F123C"/>
    <w:rsid w:val="008F2895"/>
    <w:rsid w:val="009034A2"/>
    <w:rsid w:val="00903AA6"/>
    <w:rsid w:val="00920CF9"/>
    <w:rsid w:val="00933FA0"/>
    <w:rsid w:val="009572DD"/>
    <w:rsid w:val="00957EB4"/>
    <w:rsid w:val="00980964"/>
    <w:rsid w:val="00986C90"/>
    <w:rsid w:val="009A0DF2"/>
    <w:rsid w:val="009B2991"/>
    <w:rsid w:val="009B6052"/>
    <w:rsid w:val="009C2B83"/>
    <w:rsid w:val="009C695F"/>
    <w:rsid w:val="009D0349"/>
    <w:rsid w:val="009E47EE"/>
    <w:rsid w:val="00A15A29"/>
    <w:rsid w:val="00A17674"/>
    <w:rsid w:val="00A31CD2"/>
    <w:rsid w:val="00A36F8F"/>
    <w:rsid w:val="00A577F0"/>
    <w:rsid w:val="00A720C3"/>
    <w:rsid w:val="00A87F98"/>
    <w:rsid w:val="00AA5AFB"/>
    <w:rsid w:val="00AC070D"/>
    <w:rsid w:val="00AE4CAA"/>
    <w:rsid w:val="00AE5CBB"/>
    <w:rsid w:val="00B1023F"/>
    <w:rsid w:val="00B4661D"/>
    <w:rsid w:val="00B83519"/>
    <w:rsid w:val="00B85DA9"/>
    <w:rsid w:val="00B9687F"/>
    <w:rsid w:val="00BA76F3"/>
    <w:rsid w:val="00BB2373"/>
    <w:rsid w:val="00BB7474"/>
    <w:rsid w:val="00BD3ADB"/>
    <w:rsid w:val="00BF3453"/>
    <w:rsid w:val="00C03DD8"/>
    <w:rsid w:val="00C17C77"/>
    <w:rsid w:val="00C20431"/>
    <w:rsid w:val="00C72A4B"/>
    <w:rsid w:val="00CC130B"/>
    <w:rsid w:val="00CD20B8"/>
    <w:rsid w:val="00CE06F1"/>
    <w:rsid w:val="00CE3340"/>
    <w:rsid w:val="00CE38E7"/>
    <w:rsid w:val="00CF3512"/>
    <w:rsid w:val="00D0137F"/>
    <w:rsid w:val="00D03F0D"/>
    <w:rsid w:val="00D07970"/>
    <w:rsid w:val="00D15542"/>
    <w:rsid w:val="00D34B5D"/>
    <w:rsid w:val="00D506DB"/>
    <w:rsid w:val="00D64EF7"/>
    <w:rsid w:val="00D674F0"/>
    <w:rsid w:val="00D67C1A"/>
    <w:rsid w:val="00D8054C"/>
    <w:rsid w:val="00D91DDB"/>
    <w:rsid w:val="00D93BB1"/>
    <w:rsid w:val="00DB0483"/>
    <w:rsid w:val="00DC1A3C"/>
    <w:rsid w:val="00DC52F0"/>
    <w:rsid w:val="00DC600A"/>
    <w:rsid w:val="00DD1EBA"/>
    <w:rsid w:val="00DD372D"/>
    <w:rsid w:val="00DE09DE"/>
    <w:rsid w:val="00DE5370"/>
    <w:rsid w:val="00DF27BD"/>
    <w:rsid w:val="00DF4C42"/>
    <w:rsid w:val="00DF774D"/>
    <w:rsid w:val="00E0030E"/>
    <w:rsid w:val="00E03C74"/>
    <w:rsid w:val="00E12E40"/>
    <w:rsid w:val="00E35C23"/>
    <w:rsid w:val="00E43132"/>
    <w:rsid w:val="00E57DC7"/>
    <w:rsid w:val="00E60550"/>
    <w:rsid w:val="00E65828"/>
    <w:rsid w:val="00E65D85"/>
    <w:rsid w:val="00E662F2"/>
    <w:rsid w:val="00E71C6F"/>
    <w:rsid w:val="00E74CF6"/>
    <w:rsid w:val="00E75BCD"/>
    <w:rsid w:val="00E94127"/>
    <w:rsid w:val="00EB6AA3"/>
    <w:rsid w:val="00EB7B6A"/>
    <w:rsid w:val="00ED7461"/>
    <w:rsid w:val="00EE3FD7"/>
    <w:rsid w:val="00EF40F3"/>
    <w:rsid w:val="00F32580"/>
    <w:rsid w:val="00F3771F"/>
    <w:rsid w:val="00F666AD"/>
    <w:rsid w:val="00F812AC"/>
    <w:rsid w:val="00F83F67"/>
    <w:rsid w:val="00F949D2"/>
    <w:rsid w:val="00FA5D17"/>
    <w:rsid w:val="00FA67FA"/>
    <w:rsid w:val="00FB759D"/>
    <w:rsid w:val="00FC1E6B"/>
    <w:rsid w:val="00FD4791"/>
    <w:rsid w:val="00FE52C6"/>
    <w:rsid w:val="00FF5E31"/>
    <w:rsid w:val="0AA03C08"/>
    <w:rsid w:val="132CE99E"/>
    <w:rsid w:val="167D1B45"/>
    <w:rsid w:val="176596B3"/>
    <w:rsid w:val="274E5854"/>
    <w:rsid w:val="2D59EBE1"/>
    <w:rsid w:val="355FD2C7"/>
    <w:rsid w:val="40125B3F"/>
    <w:rsid w:val="409D126B"/>
    <w:rsid w:val="4DAF3F80"/>
    <w:rsid w:val="4EA854B0"/>
    <w:rsid w:val="5AA9FBE5"/>
    <w:rsid w:val="63A3C684"/>
    <w:rsid w:val="7FCD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9BB0"/>
  <w15:chartTrackingRefBased/>
  <w15:docId w15:val="{A20D0565-52E3-4A23-AAD4-A1A3322E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5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396C"/>
    <w:rPr>
      <w:sz w:val="16"/>
      <w:szCs w:val="16"/>
    </w:rPr>
  </w:style>
  <w:style w:type="paragraph" w:styleId="CommentText">
    <w:name w:val="annotation text"/>
    <w:basedOn w:val="Normal"/>
    <w:link w:val="CommentTextChar"/>
    <w:uiPriority w:val="99"/>
    <w:unhideWhenUsed/>
    <w:rsid w:val="0078396C"/>
    <w:pPr>
      <w:spacing w:line="240" w:lineRule="auto"/>
    </w:pPr>
    <w:rPr>
      <w:sz w:val="20"/>
      <w:szCs w:val="20"/>
    </w:rPr>
  </w:style>
  <w:style w:type="character" w:customStyle="1" w:styleId="CommentTextChar">
    <w:name w:val="Comment Text Char"/>
    <w:basedOn w:val="DefaultParagraphFont"/>
    <w:link w:val="CommentText"/>
    <w:uiPriority w:val="99"/>
    <w:rsid w:val="0078396C"/>
    <w:rPr>
      <w:sz w:val="20"/>
      <w:szCs w:val="20"/>
    </w:rPr>
  </w:style>
  <w:style w:type="paragraph" w:styleId="Header">
    <w:name w:val="header"/>
    <w:basedOn w:val="Normal"/>
    <w:link w:val="HeaderChar"/>
    <w:uiPriority w:val="99"/>
    <w:unhideWhenUsed/>
    <w:rsid w:val="00783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96C"/>
  </w:style>
  <w:style w:type="paragraph" w:styleId="Footer">
    <w:name w:val="footer"/>
    <w:basedOn w:val="Normal"/>
    <w:link w:val="FooterChar"/>
    <w:uiPriority w:val="99"/>
    <w:unhideWhenUsed/>
    <w:rsid w:val="00783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96C"/>
  </w:style>
  <w:style w:type="paragraph" w:styleId="BalloonText">
    <w:name w:val="Balloon Text"/>
    <w:basedOn w:val="Normal"/>
    <w:link w:val="BalloonTextChar"/>
    <w:uiPriority w:val="99"/>
    <w:semiHidden/>
    <w:unhideWhenUsed/>
    <w:rsid w:val="00783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96C"/>
    <w:rPr>
      <w:rFonts w:ascii="Segoe UI" w:hAnsi="Segoe UI" w:cs="Segoe UI"/>
      <w:sz w:val="18"/>
      <w:szCs w:val="18"/>
    </w:rPr>
  </w:style>
  <w:style w:type="character" w:customStyle="1" w:styleId="Heading1Char">
    <w:name w:val="Heading 1 Char"/>
    <w:basedOn w:val="DefaultParagraphFont"/>
    <w:link w:val="Heading1"/>
    <w:uiPriority w:val="9"/>
    <w:rsid w:val="001D5502"/>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023CD1"/>
    <w:rPr>
      <w:b/>
      <w:bCs/>
    </w:rPr>
  </w:style>
  <w:style w:type="character" w:customStyle="1" w:styleId="CommentSubjectChar">
    <w:name w:val="Comment Subject Char"/>
    <w:basedOn w:val="CommentTextChar"/>
    <w:link w:val="CommentSubject"/>
    <w:uiPriority w:val="99"/>
    <w:semiHidden/>
    <w:rsid w:val="00023CD1"/>
    <w:rPr>
      <w:b/>
      <w:bCs/>
      <w:sz w:val="20"/>
      <w:szCs w:val="20"/>
    </w:rPr>
  </w:style>
  <w:style w:type="paragraph" w:styleId="ListParagraph">
    <w:name w:val="List Paragraph"/>
    <w:basedOn w:val="Normal"/>
    <w:link w:val="ListParagraphChar"/>
    <w:uiPriority w:val="34"/>
    <w:qFormat/>
    <w:rsid w:val="00F83F67"/>
    <w:pPr>
      <w:ind w:left="720"/>
      <w:contextualSpacing/>
    </w:pPr>
  </w:style>
  <w:style w:type="character" w:customStyle="1" w:styleId="fontstyle01">
    <w:name w:val="fontstyle01"/>
    <w:basedOn w:val="DefaultParagraphFont"/>
    <w:rsid w:val="00335952"/>
    <w:rPr>
      <w:rFonts w:ascii="TimesNewRomanPSMT" w:hAnsi="TimesNewRomanPSMT" w:hint="default"/>
      <w:b w:val="0"/>
      <w:bCs w:val="0"/>
      <w:i w:val="0"/>
      <w:iCs w:val="0"/>
      <w:color w:val="000000"/>
      <w:sz w:val="24"/>
      <w:szCs w:val="24"/>
    </w:rPr>
  </w:style>
  <w:style w:type="character" w:customStyle="1" w:styleId="ListParagraphChar">
    <w:name w:val="List Paragraph Char"/>
    <w:link w:val="ListParagraph"/>
    <w:uiPriority w:val="34"/>
    <w:locked/>
    <w:rsid w:val="00F949D2"/>
  </w:style>
  <w:style w:type="paragraph" w:styleId="BodyText">
    <w:name w:val="Body Text"/>
    <w:basedOn w:val="Normal"/>
    <w:link w:val="BodyTextChar"/>
    <w:rsid w:val="002B4888"/>
    <w:pPr>
      <w:spacing w:after="120" w:line="240" w:lineRule="auto"/>
    </w:pPr>
    <w:rPr>
      <w:rFonts w:ascii="Courier" w:eastAsia="Times New Roman" w:hAnsi="Courier" w:cs="Times New Roman"/>
      <w:sz w:val="24"/>
      <w:szCs w:val="20"/>
    </w:rPr>
  </w:style>
  <w:style w:type="character" w:customStyle="1" w:styleId="BodyTextChar">
    <w:name w:val="Body Text Char"/>
    <w:basedOn w:val="DefaultParagraphFont"/>
    <w:link w:val="BodyText"/>
    <w:rsid w:val="002B4888"/>
    <w:rPr>
      <w:rFonts w:ascii="Courier" w:eastAsia="Times New Roman" w:hAnsi="Courier" w:cs="Times New Roman"/>
      <w:sz w:val="24"/>
      <w:szCs w:val="20"/>
    </w:rPr>
  </w:style>
  <w:style w:type="paragraph" w:customStyle="1" w:styleId="paragraph">
    <w:name w:val="paragraph"/>
    <w:basedOn w:val="Normal"/>
    <w:rsid w:val="00516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169D6"/>
  </w:style>
  <w:style w:type="character" w:customStyle="1" w:styleId="eop">
    <w:name w:val="eop"/>
    <w:basedOn w:val="DefaultParagraphFont"/>
    <w:rsid w:val="005169D6"/>
  </w:style>
  <w:style w:type="character" w:customStyle="1" w:styleId="contextualspellingandgrammarerror">
    <w:name w:val="contextualspellingandgrammarerror"/>
    <w:basedOn w:val="DefaultParagraphFont"/>
    <w:rsid w:val="00516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D2576-B2B1-408F-A0F4-A1C5550A5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2196</Words>
  <Characters>12519</Characters>
  <Application>Microsoft Office Word</Application>
  <DocSecurity>0</DocSecurity>
  <Lines>104</Lines>
  <Paragraphs>29</Paragraphs>
  <ScaleCrop>false</ScaleCrop>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Iturraspe, Melissa M</dc:creator>
  <cp:keywords/>
  <dc:description/>
  <cp:lastModifiedBy>Nguyen, Allison W.</cp:lastModifiedBy>
  <cp:revision>16</cp:revision>
  <dcterms:created xsi:type="dcterms:W3CDTF">2023-03-15T11:54:00Z</dcterms:created>
  <dcterms:modified xsi:type="dcterms:W3CDTF">2023-03-15T12:53:00Z</dcterms:modified>
</cp:coreProperties>
</file>