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400"/>
      </w:tblGrid>
      <w:tr w:rsidR="00E60D2D" w14:paraId="61258928" w14:textId="77777777">
        <w:trPr>
          <w:jc w:val="center"/>
        </w:trPr>
        <w:tc>
          <w:tcPr>
            <w:tcW w:w="10400" w:type="dxa"/>
          </w:tcPr>
          <w:p w14:paraId="322B7578" w14:textId="77777777" w:rsidR="00E60D2D" w:rsidRDefault="00A64A84">
            <w:pPr>
              <w:spacing w:before="120"/>
              <w:jc w:val="center"/>
              <w:rPr>
                <w:rFonts w:ascii="Arial" w:hAnsi="Arial"/>
                <w:b/>
                <w:sz w:val="28"/>
              </w:rPr>
            </w:pPr>
            <w:r>
              <w:rPr>
                <w:rFonts w:ascii="Arial" w:hAnsi="Arial"/>
                <w:b/>
                <w:sz w:val="28"/>
              </w:rPr>
              <w:t>Information Notice Number 4</w:t>
            </w:r>
          </w:p>
          <w:p w14:paraId="48465D53" w14:textId="65C5B9BA" w:rsidR="00E60D2D" w:rsidRDefault="00A64A84">
            <w:pPr>
              <w:jc w:val="center"/>
              <w:rPr>
                <w:rFonts w:ascii="Arial" w:hAnsi="Arial"/>
                <w:b/>
                <w:sz w:val="28"/>
              </w:rPr>
            </w:pPr>
            <w:r>
              <w:rPr>
                <w:rFonts w:ascii="Arial" w:hAnsi="Arial"/>
                <w:b/>
                <w:sz w:val="28"/>
              </w:rPr>
              <w:t>(</w:t>
            </w:r>
            <w:proofErr w:type="gramStart"/>
            <w:r>
              <w:rPr>
                <w:rFonts w:ascii="Arial" w:hAnsi="Arial"/>
                <w:b/>
                <w:sz w:val="28"/>
              </w:rPr>
              <w:t>revised</w:t>
            </w:r>
            <w:proofErr w:type="gramEnd"/>
            <w:r>
              <w:rPr>
                <w:rFonts w:ascii="Arial" w:hAnsi="Arial"/>
                <w:b/>
                <w:sz w:val="28"/>
              </w:rPr>
              <w:t xml:space="preserve"> </w:t>
            </w:r>
            <w:r w:rsidR="00943DBE">
              <w:rPr>
                <w:rFonts w:ascii="Arial" w:hAnsi="Arial"/>
                <w:b/>
                <w:sz w:val="28"/>
              </w:rPr>
              <w:t>January 2022</w:t>
            </w:r>
            <w:r>
              <w:rPr>
                <w:rFonts w:ascii="Arial" w:hAnsi="Arial"/>
                <w:b/>
                <w:sz w:val="28"/>
              </w:rPr>
              <w:t>)</w:t>
            </w:r>
          </w:p>
          <w:p w14:paraId="4E772619" w14:textId="77777777" w:rsidR="00E60D2D" w:rsidRDefault="00E60D2D">
            <w:pPr>
              <w:jc w:val="center"/>
              <w:rPr>
                <w:rFonts w:ascii="Arial" w:hAnsi="Arial"/>
                <w:b/>
                <w:sz w:val="16"/>
              </w:rPr>
            </w:pPr>
          </w:p>
          <w:p w14:paraId="4BFD6AF7" w14:textId="77777777" w:rsidR="00E60D2D" w:rsidRDefault="00A64A84">
            <w:pPr>
              <w:jc w:val="center"/>
              <w:rPr>
                <w:rFonts w:ascii="Arial" w:hAnsi="Arial"/>
                <w:b/>
                <w:sz w:val="28"/>
              </w:rPr>
            </w:pPr>
            <w:r>
              <w:rPr>
                <w:rFonts w:ascii="Arial" w:hAnsi="Arial"/>
                <w:b/>
                <w:sz w:val="28"/>
              </w:rPr>
              <w:t>For Florida Radiation Machine Registrants</w:t>
            </w:r>
          </w:p>
          <w:p w14:paraId="53FD766C" w14:textId="77777777" w:rsidR="00E60D2D" w:rsidRDefault="00E60D2D">
            <w:pPr>
              <w:jc w:val="center"/>
              <w:rPr>
                <w:rFonts w:ascii="Arial" w:hAnsi="Arial"/>
                <w:b/>
                <w:sz w:val="16"/>
              </w:rPr>
            </w:pPr>
          </w:p>
          <w:p w14:paraId="3DB4EE44" w14:textId="77777777" w:rsidR="00E60D2D" w:rsidRDefault="00A64A84">
            <w:pPr>
              <w:spacing w:after="120"/>
              <w:jc w:val="center"/>
              <w:rPr>
                <w:rFonts w:ascii="Arial" w:hAnsi="Arial"/>
                <w:b/>
                <w:sz w:val="16"/>
              </w:rPr>
            </w:pPr>
            <w:r>
              <w:rPr>
                <w:rFonts w:ascii="Arial" w:hAnsi="Arial"/>
                <w:b/>
                <w:sz w:val="22"/>
              </w:rPr>
              <w:t>Department of Health, Bureau of Radiation Control</w:t>
            </w:r>
          </w:p>
        </w:tc>
      </w:tr>
    </w:tbl>
    <w:p w14:paraId="780BB74B" w14:textId="77777777" w:rsidR="00E60D2D" w:rsidRDefault="00E60D2D">
      <w:pPr>
        <w:rPr>
          <w:rFonts w:ascii="Arial" w:hAnsi="Arial"/>
          <w:sz w:val="24"/>
        </w:rPr>
      </w:pPr>
    </w:p>
    <w:p w14:paraId="7483AA6F" w14:textId="185DACD2" w:rsidR="00FA6EA8" w:rsidRDefault="00A64A84" w:rsidP="00FA6EA8">
      <w:pPr>
        <w:jc w:val="center"/>
        <w:rPr>
          <w:rFonts w:ascii="Arial" w:hAnsi="Arial"/>
          <w:b/>
          <w:sz w:val="22"/>
        </w:rPr>
      </w:pPr>
      <w:r>
        <w:rPr>
          <w:rFonts w:ascii="Arial" w:hAnsi="Arial"/>
          <w:b/>
          <w:sz w:val="22"/>
        </w:rPr>
        <w:t xml:space="preserve">DOSE WEIGHTING FACTORS </w:t>
      </w:r>
    </w:p>
    <w:p w14:paraId="7A2E5DA1" w14:textId="63900F9D" w:rsidR="00E60D2D" w:rsidRDefault="00E60D2D">
      <w:pPr>
        <w:jc w:val="center"/>
        <w:rPr>
          <w:rFonts w:ascii="Arial" w:hAnsi="Arial"/>
          <w:b/>
          <w:sz w:val="22"/>
        </w:rPr>
      </w:pPr>
    </w:p>
    <w:p w14:paraId="5FCAECB0" w14:textId="4F971062" w:rsidR="00E60D2D" w:rsidRDefault="00FA6EA8">
      <w:pPr>
        <w:tabs>
          <w:tab w:val="left" w:pos="720"/>
          <w:tab w:val="left" w:pos="1260"/>
        </w:tabs>
        <w:rPr>
          <w:rFonts w:ascii="Arial" w:hAnsi="Arial"/>
          <w:sz w:val="22"/>
        </w:rPr>
      </w:pPr>
      <w:r>
        <w:rPr>
          <w:rFonts w:ascii="Arial" w:hAnsi="Arial"/>
          <w:sz w:val="22"/>
        </w:rPr>
        <w:t>Rule 64E-</w:t>
      </w:r>
      <w:r w:rsidR="00682E67">
        <w:rPr>
          <w:rFonts w:ascii="Arial" w:hAnsi="Arial"/>
          <w:sz w:val="22"/>
        </w:rPr>
        <w:t>5.</w:t>
      </w:r>
      <w:r>
        <w:rPr>
          <w:rFonts w:ascii="Arial" w:hAnsi="Arial"/>
          <w:sz w:val="22"/>
        </w:rPr>
        <w:t>101 (1</w:t>
      </w:r>
      <w:r w:rsidR="00682E67">
        <w:rPr>
          <w:rFonts w:ascii="Arial" w:hAnsi="Arial"/>
          <w:sz w:val="22"/>
        </w:rPr>
        <w:t>59</w:t>
      </w:r>
      <w:r>
        <w:rPr>
          <w:rFonts w:ascii="Arial" w:hAnsi="Arial"/>
          <w:sz w:val="22"/>
        </w:rPr>
        <w:t>), Florida Administrative Code (FAC) provide that a weighting factor (W</w:t>
      </w:r>
      <w:r w:rsidRPr="00FA6EA8">
        <w:rPr>
          <w:rFonts w:ascii="Arial" w:hAnsi="Arial"/>
          <w:sz w:val="22"/>
          <w:vertAlign w:val="subscript"/>
        </w:rPr>
        <w:t>T</w:t>
      </w:r>
      <w:r>
        <w:rPr>
          <w:rFonts w:ascii="Arial" w:hAnsi="Arial"/>
          <w:sz w:val="22"/>
        </w:rPr>
        <w:t xml:space="preserve">) of 1 be used when including a </w:t>
      </w:r>
      <w:proofErr w:type="gramStart"/>
      <w:r>
        <w:rPr>
          <w:rFonts w:ascii="Arial" w:hAnsi="Arial"/>
          <w:sz w:val="22"/>
        </w:rPr>
        <w:t>whole body</w:t>
      </w:r>
      <w:proofErr w:type="gramEnd"/>
      <w:r>
        <w:rPr>
          <w:rFonts w:ascii="Arial" w:hAnsi="Arial"/>
          <w:sz w:val="22"/>
        </w:rPr>
        <w:t xml:space="preserve"> external radiation field in the calculation of effective dose.  Rule 64E-</w:t>
      </w:r>
      <w:r w:rsidR="00682E67">
        <w:rPr>
          <w:rFonts w:ascii="Arial" w:hAnsi="Arial"/>
          <w:sz w:val="22"/>
        </w:rPr>
        <w:t>5.</w:t>
      </w:r>
      <w:r>
        <w:rPr>
          <w:rFonts w:ascii="Arial" w:hAnsi="Arial"/>
          <w:sz w:val="22"/>
        </w:rPr>
        <w:t>101 (1</w:t>
      </w:r>
      <w:r w:rsidR="00682E67">
        <w:rPr>
          <w:rFonts w:ascii="Arial" w:hAnsi="Arial"/>
          <w:sz w:val="22"/>
        </w:rPr>
        <w:t>59</w:t>
      </w:r>
      <w:r>
        <w:rPr>
          <w:rFonts w:ascii="Arial" w:hAnsi="Arial"/>
          <w:sz w:val="22"/>
        </w:rPr>
        <w:t>), FAC, also permits the department to consider</w:t>
      </w:r>
      <w:r w:rsidR="00841539">
        <w:rPr>
          <w:rFonts w:ascii="Arial" w:hAnsi="Arial"/>
          <w:sz w:val="22"/>
        </w:rPr>
        <w:t xml:space="preserve"> an</w:t>
      </w:r>
      <w:r>
        <w:rPr>
          <w:rFonts w:ascii="Arial" w:hAnsi="Arial"/>
          <w:sz w:val="22"/>
        </w:rPr>
        <w:t xml:space="preserve"> </w:t>
      </w:r>
      <w:r w:rsidR="00F94088">
        <w:rPr>
          <w:rFonts w:ascii="Arial" w:hAnsi="Arial"/>
          <w:sz w:val="22"/>
        </w:rPr>
        <w:t>alternative</w:t>
      </w:r>
      <w:r>
        <w:rPr>
          <w:rFonts w:ascii="Arial" w:hAnsi="Arial"/>
          <w:sz w:val="22"/>
        </w:rPr>
        <w:t xml:space="preserve"> weighting factor </w:t>
      </w:r>
      <w:r w:rsidR="0020120A">
        <w:rPr>
          <w:rFonts w:ascii="Arial" w:hAnsi="Arial"/>
          <w:sz w:val="22"/>
        </w:rPr>
        <w:t xml:space="preserve">or </w:t>
      </w:r>
      <w:r w:rsidR="00841539">
        <w:rPr>
          <w:rFonts w:ascii="Arial" w:hAnsi="Arial"/>
          <w:sz w:val="22"/>
        </w:rPr>
        <w:t xml:space="preserve">a dose </w:t>
      </w:r>
      <w:r w:rsidR="0020120A">
        <w:rPr>
          <w:rFonts w:ascii="Arial" w:hAnsi="Arial"/>
          <w:sz w:val="22"/>
        </w:rPr>
        <w:t>correction factor f</w:t>
      </w:r>
      <w:r>
        <w:rPr>
          <w:rFonts w:ascii="Arial" w:hAnsi="Arial"/>
          <w:sz w:val="22"/>
        </w:rPr>
        <w:t>or the external exposure.</w:t>
      </w:r>
    </w:p>
    <w:p w14:paraId="342A5DD8" w14:textId="77777777" w:rsidR="00FA6EA8" w:rsidRDefault="00FA6EA8">
      <w:pPr>
        <w:tabs>
          <w:tab w:val="left" w:pos="720"/>
          <w:tab w:val="left" w:pos="1260"/>
        </w:tabs>
        <w:rPr>
          <w:rFonts w:ascii="Arial" w:hAnsi="Arial"/>
          <w:sz w:val="22"/>
        </w:rPr>
      </w:pPr>
    </w:p>
    <w:p w14:paraId="56A06127" w14:textId="381CBF91" w:rsidR="00FA6EA8" w:rsidRDefault="004C0FD2">
      <w:pPr>
        <w:tabs>
          <w:tab w:val="left" w:pos="720"/>
          <w:tab w:val="left" w:pos="1260"/>
        </w:tabs>
        <w:rPr>
          <w:rFonts w:ascii="Arial" w:hAnsi="Arial"/>
          <w:sz w:val="22"/>
        </w:rPr>
      </w:pPr>
      <w:r>
        <w:rPr>
          <w:rFonts w:ascii="Arial" w:hAnsi="Arial"/>
          <w:sz w:val="22"/>
        </w:rPr>
        <w:t xml:space="preserve">When </w:t>
      </w:r>
      <w:r w:rsidR="00FC3A7D">
        <w:rPr>
          <w:rFonts w:ascii="Arial" w:hAnsi="Arial"/>
          <w:sz w:val="22"/>
        </w:rPr>
        <w:t xml:space="preserve">using </w:t>
      </w:r>
      <w:r>
        <w:rPr>
          <w:rFonts w:ascii="Arial" w:hAnsi="Arial"/>
          <w:sz w:val="22"/>
        </w:rPr>
        <w:t xml:space="preserve">personnel use protective aprons or other personal protective radiation barriers, </w:t>
      </w:r>
      <w:r w:rsidR="0020120A">
        <w:rPr>
          <w:rFonts w:ascii="Arial" w:hAnsi="Arial"/>
          <w:sz w:val="22"/>
        </w:rPr>
        <w:t xml:space="preserve">the </w:t>
      </w:r>
      <w:r w:rsidR="00FC3A7D">
        <w:rPr>
          <w:rFonts w:ascii="Arial" w:hAnsi="Arial"/>
          <w:sz w:val="22"/>
        </w:rPr>
        <w:t xml:space="preserve">measured </w:t>
      </w:r>
      <w:r w:rsidR="0020120A">
        <w:rPr>
          <w:rFonts w:ascii="Arial" w:hAnsi="Arial"/>
          <w:sz w:val="22"/>
        </w:rPr>
        <w:t xml:space="preserve">dose value </w:t>
      </w:r>
      <w:r w:rsidR="00FA6EA8">
        <w:rPr>
          <w:rFonts w:ascii="Arial" w:hAnsi="Arial"/>
          <w:sz w:val="22"/>
        </w:rPr>
        <w:t xml:space="preserve">for </w:t>
      </w:r>
      <w:r w:rsidR="00B32AC7">
        <w:rPr>
          <w:rFonts w:ascii="Arial" w:hAnsi="Arial"/>
          <w:sz w:val="22"/>
        </w:rPr>
        <w:t>the</w:t>
      </w:r>
      <w:r w:rsidR="00FA6EA8">
        <w:rPr>
          <w:rFonts w:ascii="Arial" w:hAnsi="Arial"/>
          <w:sz w:val="22"/>
        </w:rPr>
        <w:t xml:space="preserve"> </w:t>
      </w:r>
      <w:r w:rsidR="0020120A">
        <w:rPr>
          <w:rFonts w:ascii="Arial" w:hAnsi="Arial"/>
          <w:sz w:val="22"/>
        </w:rPr>
        <w:t>un</w:t>
      </w:r>
      <w:r w:rsidR="00B32AC7">
        <w:rPr>
          <w:rFonts w:ascii="Arial" w:hAnsi="Arial"/>
          <w:sz w:val="22"/>
        </w:rPr>
        <w:t>attenuated</w:t>
      </w:r>
      <w:r w:rsidR="0020120A">
        <w:rPr>
          <w:rFonts w:ascii="Arial" w:hAnsi="Arial"/>
          <w:sz w:val="22"/>
        </w:rPr>
        <w:t xml:space="preserve"> </w:t>
      </w:r>
      <w:r w:rsidR="00FA6EA8">
        <w:rPr>
          <w:rFonts w:ascii="Arial" w:hAnsi="Arial"/>
          <w:sz w:val="22"/>
        </w:rPr>
        <w:t xml:space="preserve">external radiation field may be overly conservative and lead to </w:t>
      </w:r>
      <w:r w:rsidR="008435EB">
        <w:rPr>
          <w:rFonts w:ascii="Arial" w:hAnsi="Arial"/>
          <w:sz w:val="22"/>
        </w:rPr>
        <w:t xml:space="preserve">an </w:t>
      </w:r>
      <w:proofErr w:type="spellStart"/>
      <w:r w:rsidR="008435EB">
        <w:rPr>
          <w:rFonts w:ascii="Arial" w:hAnsi="Arial"/>
          <w:sz w:val="22"/>
        </w:rPr>
        <w:t>unessessarily</w:t>
      </w:r>
      <w:proofErr w:type="spellEnd"/>
      <w:r w:rsidR="008435EB">
        <w:rPr>
          <w:rFonts w:ascii="Arial" w:hAnsi="Arial"/>
          <w:sz w:val="22"/>
        </w:rPr>
        <w:t xml:space="preserve"> conservative dose determination.  </w:t>
      </w:r>
      <w:r w:rsidR="00682E67">
        <w:rPr>
          <w:rFonts w:ascii="Arial" w:hAnsi="Arial"/>
          <w:sz w:val="22"/>
        </w:rPr>
        <w:t>A correction to the effective dose</w:t>
      </w:r>
      <w:r w:rsidR="003A6EF2">
        <w:rPr>
          <w:rFonts w:ascii="Arial" w:hAnsi="Arial"/>
          <w:sz w:val="22"/>
        </w:rPr>
        <w:t xml:space="preserve"> </w:t>
      </w:r>
      <w:r w:rsidR="00EB5617">
        <w:rPr>
          <w:rFonts w:ascii="Arial" w:hAnsi="Arial"/>
          <w:sz w:val="22"/>
        </w:rPr>
        <w:t>may be adopted under this scenario.</w:t>
      </w:r>
    </w:p>
    <w:p w14:paraId="03CC9A62" w14:textId="77777777" w:rsidR="00FA6EA8" w:rsidRDefault="00FA6EA8">
      <w:pPr>
        <w:tabs>
          <w:tab w:val="left" w:pos="720"/>
          <w:tab w:val="left" w:pos="1260"/>
        </w:tabs>
        <w:rPr>
          <w:rFonts w:ascii="Arial" w:hAnsi="Arial"/>
          <w:sz w:val="22"/>
        </w:rPr>
      </w:pPr>
    </w:p>
    <w:p w14:paraId="16CC0610" w14:textId="4E8168E7" w:rsidR="00E60D2D" w:rsidRDefault="00A64A84">
      <w:pPr>
        <w:tabs>
          <w:tab w:val="left" w:pos="720"/>
          <w:tab w:val="left" w:pos="1260"/>
        </w:tabs>
        <w:rPr>
          <w:rFonts w:ascii="Arial" w:hAnsi="Arial"/>
          <w:sz w:val="22"/>
        </w:rPr>
      </w:pPr>
      <w:r>
        <w:rPr>
          <w:rFonts w:ascii="Arial" w:hAnsi="Arial"/>
          <w:sz w:val="22"/>
        </w:rPr>
        <w:t xml:space="preserve">To </w:t>
      </w:r>
      <w:r w:rsidR="00841539">
        <w:rPr>
          <w:rFonts w:ascii="Arial" w:hAnsi="Arial"/>
          <w:sz w:val="22"/>
        </w:rPr>
        <w:t>apply</w:t>
      </w:r>
      <w:r>
        <w:rPr>
          <w:rFonts w:ascii="Arial" w:hAnsi="Arial"/>
          <w:sz w:val="22"/>
        </w:rPr>
        <w:t xml:space="preserve"> </w:t>
      </w:r>
      <w:r w:rsidR="00EB5617">
        <w:rPr>
          <w:rFonts w:ascii="Arial" w:hAnsi="Arial"/>
          <w:sz w:val="22"/>
        </w:rPr>
        <w:t xml:space="preserve">a </w:t>
      </w:r>
      <w:r w:rsidR="00682E67">
        <w:rPr>
          <w:rFonts w:ascii="Arial" w:hAnsi="Arial"/>
          <w:sz w:val="22"/>
        </w:rPr>
        <w:t>dose correction</w:t>
      </w:r>
      <w:r w:rsidR="00EB5617">
        <w:rPr>
          <w:rFonts w:ascii="Arial" w:hAnsi="Arial"/>
          <w:sz w:val="22"/>
        </w:rPr>
        <w:t xml:space="preserve">, </w:t>
      </w:r>
      <w:r w:rsidR="002E2DAE">
        <w:rPr>
          <w:rFonts w:ascii="Arial" w:hAnsi="Arial"/>
          <w:sz w:val="22"/>
        </w:rPr>
        <w:t>the registrant must</w:t>
      </w:r>
      <w:r>
        <w:rPr>
          <w:rFonts w:ascii="Arial" w:hAnsi="Arial"/>
          <w:sz w:val="22"/>
        </w:rPr>
        <w:t xml:space="preserve"> request in writing to this office at the address below.  The request must include the following information</w:t>
      </w:r>
      <w:r w:rsidR="00F20603">
        <w:rPr>
          <w:rFonts w:ascii="Arial" w:hAnsi="Arial"/>
          <w:sz w:val="22"/>
        </w:rPr>
        <w:t>:</w:t>
      </w:r>
    </w:p>
    <w:p w14:paraId="2C11462A" w14:textId="77777777" w:rsidR="00E60D2D" w:rsidRDefault="00E60D2D">
      <w:pPr>
        <w:tabs>
          <w:tab w:val="left" w:pos="720"/>
          <w:tab w:val="left" w:pos="1260"/>
        </w:tabs>
        <w:rPr>
          <w:rFonts w:ascii="Arial" w:hAnsi="Arial"/>
          <w:sz w:val="16"/>
        </w:rPr>
      </w:pPr>
    </w:p>
    <w:p w14:paraId="2DBD957F" w14:textId="7E10FE85" w:rsidR="00E60D2D" w:rsidRDefault="00A64A84">
      <w:pPr>
        <w:tabs>
          <w:tab w:val="left" w:pos="720"/>
          <w:tab w:val="left" w:pos="1260"/>
        </w:tabs>
        <w:ind w:left="720" w:hanging="720"/>
        <w:rPr>
          <w:rFonts w:ascii="Arial" w:hAnsi="Arial"/>
          <w:sz w:val="22"/>
        </w:rPr>
      </w:pPr>
      <w:r>
        <w:rPr>
          <w:rFonts w:ascii="Arial" w:hAnsi="Arial"/>
          <w:sz w:val="22"/>
        </w:rPr>
        <w:t>A.</w:t>
      </w:r>
      <w:r>
        <w:rPr>
          <w:rFonts w:ascii="Arial" w:hAnsi="Arial"/>
          <w:sz w:val="22"/>
        </w:rPr>
        <w:tab/>
        <w:t xml:space="preserve">A </w:t>
      </w:r>
      <w:r w:rsidR="00FA6EA8">
        <w:rPr>
          <w:rFonts w:ascii="Arial" w:hAnsi="Arial"/>
          <w:sz w:val="22"/>
        </w:rPr>
        <w:t xml:space="preserve">demonstration how a </w:t>
      </w:r>
      <w:r w:rsidR="00682E67">
        <w:rPr>
          <w:rFonts w:ascii="Arial" w:hAnsi="Arial"/>
          <w:sz w:val="22"/>
        </w:rPr>
        <w:t xml:space="preserve">correction </w:t>
      </w:r>
      <w:r w:rsidR="0020120A">
        <w:rPr>
          <w:rFonts w:ascii="Arial" w:hAnsi="Arial"/>
          <w:sz w:val="22"/>
        </w:rPr>
        <w:t xml:space="preserve">to </w:t>
      </w:r>
      <w:r w:rsidR="00682E67">
        <w:rPr>
          <w:rFonts w:ascii="Arial" w:hAnsi="Arial"/>
          <w:sz w:val="22"/>
        </w:rPr>
        <w:t>the dose from an</w:t>
      </w:r>
      <w:r w:rsidR="00FA6EA8">
        <w:rPr>
          <w:rFonts w:ascii="Arial" w:hAnsi="Arial"/>
          <w:sz w:val="22"/>
        </w:rPr>
        <w:t xml:space="preserve"> external radiation field is appropriate for</w:t>
      </w:r>
      <w:r w:rsidR="008435EB">
        <w:rPr>
          <w:rFonts w:ascii="Arial" w:hAnsi="Arial"/>
          <w:sz w:val="22"/>
        </w:rPr>
        <w:t xml:space="preserve"> determining </w:t>
      </w:r>
      <w:r w:rsidR="001852B5">
        <w:rPr>
          <w:rFonts w:ascii="Arial" w:hAnsi="Arial"/>
          <w:sz w:val="22"/>
        </w:rPr>
        <w:t xml:space="preserve">the effective dose to </w:t>
      </w:r>
      <w:r w:rsidR="008435EB">
        <w:rPr>
          <w:rFonts w:ascii="Arial" w:hAnsi="Arial"/>
          <w:sz w:val="22"/>
        </w:rPr>
        <w:t>an individual</w:t>
      </w:r>
      <w:r>
        <w:rPr>
          <w:rFonts w:ascii="Arial" w:hAnsi="Arial"/>
          <w:sz w:val="22"/>
        </w:rPr>
        <w:t>.</w:t>
      </w:r>
    </w:p>
    <w:p w14:paraId="5D1CF39D" w14:textId="77777777" w:rsidR="00E60D2D" w:rsidRDefault="00E60D2D">
      <w:pPr>
        <w:tabs>
          <w:tab w:val="left" w:pos="720"/>
          <w:tab w:val="left" w:pos="1260"/>
        </w:tabs>
        <w:ind w:left="720" w:hanging="720"/>
        <w:rPr>
          <w:rFonts w:ascii="Arial" w:hAnsi="Arial"/>
          <w:sz w:val="16"/>
        </w:rPr>
      </w:pPr>
    </w:p>
    <w:p w14:paraId="3ABABD01" w14:textId="31536D57" w:rsidR="00E60D2D" w:rsidRDefault="00A64A84">
      <w:pPr>
        <w:tabs>
          <w:tab w:val="left" w:pos="720"/>
          <w:tab w:val="left" w:pos="1260"/>
        </w:tabs>
        <w:ind w:left="720" w:hanging="720"/>
        <w:rPr>
          <w:rFonts w:ascii="Arial" w:hAnsi="Arial"/>
          <w:sz w:val="22"/>
        </w:rPr>
      </w:pPr>
      <w:r>
        <w:rPr>
          <w:rFonts w:ascii="Arial" w:hAnsi="Arial"/>
          <w:sz w:val="22"/>
        </w:rPr>
        <w:t>B.</w:t>
      </w:r>
      <w:r>
        <w:rPr>
          <w:rFonts w:ascii="Arial" w:hAnsi="Arial"/>
          <w:sz w:val="22"/>
        </w:rPr>
        <w:tab/>
        <w:t xml:space="preserve">A description of </w:t>
      </w:r>
      <w:r w:rsidR="001852B5">
        <w:rPr>
          <w:rFonts w:ascii="Arial" w:hAnsi="Arial"/>
          <w:sz w:val="22"/>
        </w:rPr>
        <w:t xml:space="preserve">the </w:t>
      </w:r>
      <w:r>
        <w:rPr>
          <w:rFonts w:ascii="Arial" w:hAnsi="Arial"/>
          <w:sz w:val="22"/>
        </w:rPr>
        <w:t xml:space="preserve">personnel </w:t>
      </w:r>
      <w:r w:rsidR="001852B5">
        <w:rPr>
          <w:rFonts w:ascii="Arial" w:hAnsi="Arial"/>
          <w:sz w:val="22"/>
        </w:rPr>
        <w:t xml:space="preserve">subject to </w:t>
      </w:r>
      <w:r w:rsidR="00841539">
        <w:rPr>
          <w:rFonts w:ascii="Arial" w:hAnsi="Arial"/>
          <w:sz w:val="22"/>
        </w:rPr>
        <w:t xml:space="preserve">dose </w:t>
      </w:r>
      <w:proofErr w:type="spellStart"/>
      <w:r w:rsidR="00841539">
        <w:rPr>
          <w:rFonts w:ascii="Arial" w:hAnsi="Arial"/>
          <w:sz w:val="22"/>
        </w:rPr>
        <w:t>corrrection</w:t>
      </w:r>
      <w:proofErr w:type="spellEnd"/>
      <w:r w:rsidR="00A202DD">
        <w:rPr>
          <w:rFonts w:ascii="Arial" w:hAnsi="Arial"/>
          <w:sz w:val="22"/>
        </w:rPr>
        <w:t xml:space="preserve">. </w:t>
      </w:r>
      <w:r w:rsidR="00872F6F">
        <w:rPr>
          <w:rFonts w:ascii="Arial" w:hAnsi="Arial"/>
          <w:sz w:val="22"/>
        </w:rPr>
        <w:t xml:space="preserve"> </w:t>
      </w:r>
      <w:r w:rsidR="00C81739">
        <w:rPr>
          <w:rFonts w:ascii="Arial" w:hAnsi="Arial"/>
          <w:sz w:val="22"/>
        </w:rPr>
        <w:t xml:space="preserve">The description may be specific or generalized </w:t>
      </w:r>
      <w:proofErr w:type="gramStart"/>
      <w:r w:rsidR="00C81739">
        <w:rPr>
          <w:rFonts w:ascii="Arial" w:hAnsi="Arial"/>
          <w:sz w:val="22"/>
        </w:rPr>
        <w:t>as long as</w:t>
      </w:r>
      <w:proofErr w:type="gramEnd"/>
      <w:r w:rsidR="00C81739">
        <w:rPr>
          <w:rFonts w:ascii="Arial" w:hAnsi="Arial"/>
          <w:sz w:val="22"/>
        </w:rPr>
        <w:t xml:space="preserve"> personnel and representatives of the department are able to</w:t>
      </w:r>
      <w:r w:rsidR="00F94088" w:rsidRPr="00F94088">
        <w:rPr>
          <w:rFonts w:ascii="Arial" w:hAnsi="Arial"/>
          <w:sz w:val="22"/>
        </w:rPr>
        <w:t xml:space="preserve"> </w:t>
      </w:r>
      <w:r w:rsidR="00F94088">
        <w:rPr>
          <w:rFonts w:ascii="Arial" w:hAnsi="Arial"/>
          <w:sz w:val="22"/>
        </w:rPr>
        <w:t>clearly</w:t>
      </w:r>
      <w:r w:rsidR="00C81739">
        <w:rPr>
          <w:rFonts w:ascii="Arial" w:hAnsi="Arial"/>
          <w:sz w:val="22"/>
        </w:rPr>
        <w:t xml:space="preserve"> identify</w:t>
      </w:r>
      <w:r w:rsidR="00D02D80">
        <w:rPr>
          <w:rFonts w:ascii="Arial" w:hAnsi="Arial"/>
          <w:sz w:val="22"/>
        </w:rPr>
        <w:t xml:space="preserve"> to</w:t>
      </w:r>
      <w:r w:rsidR="00C81739">
        <w:rPr>
          <w:rFonts w:ascii="Arial" w:hAnsi="Arial"/>
          <w:sz w:val="22"/>
        </w:rPr>
        <w:t xml:space="preserve"> </w:t>
      </w:r>
      <w:r w:rsidR="00F94088">
        <w:rPr>
          <w:rFonts w:ascii="Arial" w:hAnsi="Arial"/>
          <w:sz w:val="22"/>
        </w:rPr>
        <w:t xml:space="preserve">whom the </w:t>
      </w:r>
      <w:r w:rsidR="00D02D80">
        <w:rPr>
          <w:rFonts w:ascii="Arial" w:hAnsi="Arial"/>
          <w:sz w:val="22"/>
        </w:rPr>
        <w:t xml:space="preserve">dose correction </w:t>
      </w:r>
      <w:r w:rsidR="00F94088">
        <w:rPr>
          <w:rFonts w:ascii="Arial" w:hAnsi="Arial"/>
          <w:sz w:val="22"/>
        </w:rPr>
        <w:t xml:space="preserve">applies. </w:t>
      </w:r>
      <w:r w:rsidR="00C81739">
        <w:rPr>
          <w:rFonts w:ascii="Arial" w:hAnsi="Arial"/>
          <w:sz w:val="22"/>
        </w:rPr>
        <w:t xml:space="preserve"> For example</w:t>
      </w:r>
      <w:r w:rsidR="00A202DD">
        <w:rPr>
          <w:rFonts w:ascii="Arial" w:hAnsi="Arial"/>
          <w:sz w:val="22"/>
        </w:rPr>
        <w:t>,</w:t>
      </w:r>
      <w:r w:rsidR="00C81739">
        <w:rPr>
          <w:rFonts w:ascii="Arial" w:hAnsi="Arial"/>
          <w:sz w:val="22"/>
        </w:rPr>
        <w:t xml:space="preserve"> it may be as general as all medical personnel that perform certain procedures or that work in a specific unit</w:t>
      </w:r>
      <w:r w:rsidR="00F94088">
        <w:rPr>
          <w:rFonts w:ascii="Arial" w:hAnsi="Arial"/>
          <w:sz w:val="22"/>
        </w:rPr>
        <w:t xml:space="preserve"> or the description</w:t>
      </w:r>
      <w:r w:rsidR="00A202DD">
        <w:rPr>
          <w:rFonts w:ascii="Arial" w:hAnsi="Arial"/>
          <w:sz w:val="22"/>
        </w:rPr>
        <w:t xml:space="preserve"> may be specifi</w:t>
      </w:r>
      <w:r w:rsidR="00F94088">
        <w:rPr>
          <w:rFonts w:ascii="Arial" w:hAnsi="Arial"/>
          <w:sz w:val="22"/>
        </w:rPr>
        <w:t>c</w:t>
      </w:r>
      <w:r w:rsidR="00A202DD">
        <w:rPr>
          <w:rFonts w:ascii="Arial" w:hAnsi="Arial"/>
          <w:sz w:val="22"/>
        </w:rPr>
        <w:t xml:space="preserve"> to individual</w:t>
      </w:r>
      <w:r w:rsidR="00F94088">
        <w:rPr>
          <w:rFonts w:ascii="Arial" w:hAnsi="Arial"/>
          <w:sz w:val="22"/>
        </w:rPr>
        <w:t>s or a specific position</w:t>
      </w:r>
      <w:r w:rsidR="00C81739">
        <w:rPr>
          <w:rFonts w:ascii="Arial" w:hAnsi="Arial"/>
          <w:sz w:val="22"/>
        </w:rPr>
        <w:t>.</w:t>
      </w:r>
    </w:p>
    <w:p w14:paraId="5B149947" w14:textId="404916D4" w:rsidR="001852B5" w:rsidRDefault="001852B5">
      <w:pPr>
        <w:tabs>
          <w:tab w:val="left" w:pos="720"/>
          <w:tab w:val="left" w:pos="1260"/>
        </w:tabs>
        <w:ind w:left="720" w:hanging="720"/>
        <w:rPr>
          <w:rFonts w:ascii="Arial" w:hAnsi="Arial"/>
          <w:sz w:val="22"/>
        </w:rPr>
      </w:pPr>
    </w:p>
    <w:p w14:paraId="4AEACF9E" w14:textId="1CD9E415" w:rsidR="001852B5" w:rsidRDefault="001852B5" w:rsidP="001852B5">
      <w:pPr>
        <w:tabs>
          <w:tab w:val="left" w:pos="720"/>
          <w:tab w:val="left" w:pos="1260"/>
        </w:tabs>
        <w:ind w:left="720" w:hanging="720"/>
        <w:rPr>
          <w:rFonts w:ascii="Arial" w:hAnsi="Arial"/>
          <w:sz w:val="22"/>
        </w:rPr>
      </w:pPr>
      <w:r>
        <w:rPr>
          <w:rFonts w:ascii="Arial" w:hAnsi="Arial"/>
          <w:sz w:val="22"/>
        </w:rPr>
        <w:t xml:space="preserve">C. </w:t>
      </w:r>
      <w:r>
        <w:rPr>
          <w:rFonts w:ascii="Arial" w:hAnsi="Arial"/>
          <w:sz w:val="22"/>
        </w:rPr>
        <w:tab/>
        <w:t xml:space="preserve">The </w:t>
      </w:r>
      <w:r w:rsidR="00D02D80">
        <w:rPr>
          <w:rFonts w:ascii="Arial" w:hAnsi="Arial"/>
          <w:sz w:val="22"/>
        </w:rPr>
        <w:t>dose correction</w:t>
      </w:r>
      <w:r w:rsidR="005A60E1">
        <w:rPr>
          <w:rFonts w:ascii="Arial" w:hAnsi="Arial"/>
          <w:sz w:val="22"/>
        </w:rPr>
        <w:t>, it</w:t>
      </w:r>
      <w:r w:rsidR="00E91662">
        <w:rPr>
          <w:rFonts w:ascii="Arial" w:hAnsi="Arial"/>
          <w:sz w:val="22"/>
        </w:rPr>
        <w:t>s</w:t>
      </w:r>
      <w:r w:rsidR="005A60E1">
        <w:rPr>
          <w:rFonts w:ascii="Arial" w:hAnsi="Arial"/>
          <w:sz w:val="22"/>
        </w:rPr>
        <w:t xml:space="preserve"> method of use and the calculation for determining the effective dose</w:t>
      </w:r>
      <w:r>
        <w:rPr>
          <w:rFonts w:ascii="Arial" w:hAnsi="Arial"/>
          <w:sz w:val="22"/>
        </w:rPr>
        <w:t>.</w:t>
      </w:r>
    </w:p>
    <w:p w14:paraId="4EFD9B48" w14:textId="77777777" w:rsidR="001852B5" w:rsidRDefault="001852B5">
      <w:pPr>
        <w:tabs>
          <w:tab w:val="left" w:pos="720"/>
          <w:tab w:val="left" w:pos="1260"/>
        </w:tabs>
        <w:ind w:left="720" w:hanging="720"/>
        <w:rPr>
          <w:rFonts w:ascii="Arial" w:hAnsi="Arial"/>
          <w:sz w:val="22"/>
        </w:rPr>
      </w:pPr>
    </w:p>
    <w:p w14:paraId="5A0360EA" w14:textId="0F9AF8EC" w:rsidR="00E60D2D" w:rsidRDefault="00A64A84">
      <w:pPr>
        <w:tabs>
          <w:tab w:val="left" w:pos="720"/>
          <w:tab w:val="left" w:pos="1440"/>
        </w:tabs>
        <w:ind w:left="1440" w:hanging="720"/>
        <w:rPr>
          <w:rFonts w:ascii="Arial" w:hAnsi="Arial"/>
          <w:sz w:val="22"/>
        </w:rPr>
      </w:pPr>
      <w:r>
        <w:rPr>
          <w:rFonts w:ascii="Arial" w:hAnsi="Arial"/>
          <w:sz w:val="22"/>
        </w:rPr>
        <w:t>1.</w:t>
      </w:r>
      <w:r>
        <w:rPr>
          <w:rFonts w:ascii="Arial" w:hAnsi="Arial"/>
          <w:sz w:val="22"/>
        </w:rPr>
        <w:tab/>
      </w:r>
      <w:bookmarkStart w:id="0" w:name="_Hlk86213219"/>
      <w:bookmarkStart w:id="1" w:name="_Hlk89978079"/>
      <w:r w:rsidR="001852B5">
        <w:rPr>
          <w:rFonts w:ascii="Arial" w:hAnsi="Arial"/>
          <w:sz w:val="22"/>
        </w:rPr>
        <w:t>The</w:t>
      </w:r>
      <w:r w:rsidR="00E91662">
        <w:rPr>
          <w:rFonts w:ascii="Arial" w:hAnsi="Arial"/>
          <w:sz w:val="22"/>
        </w:rPr>
        <w:t xml:space="preserve"> </w:t>
      </w:r>
      <w:r w:rsidR="001852B5">
        <w:rPr>
          <w:rFonts w:ascii="Arial" w:hAnsi="Arial"/>
          <w:sz w:val="22"/>
        </w:rPr>
        <w:t xml:space="preserve">method </w:t>
      </w:r>
      <w:r w:rsidR="00841539">
        <w:rPr>
          <w:rFonts w:ascii="Arial" w:hAnsi="Arial"/>
          <w:sz w:val="22"/>
        </w:rPr>
        <w:t xml:space="preserve">and procedures for dose correction, the </w:t>
      </w:r>
      <w:r w:rsidR="00E91662">
        <w:rPr>
          <w:rFonts w:ascii="Arial" w:hAnsi="Arial"/>
          <w:sz w:val="22"/>
        </w:rPr>
        <w:t xml:space="preserve">effective dose </w:t>
      </w:r>
      <w:r w:rsidR="001852B5">
        <w:rPr>
          <w:rFonts w:ascii="Arial" w:hAnsi="Arial"/>
          <w:sz w:val="22"/>
        </w:rPr>
        <w:t xml:space="preserve">calculation </w:t>
      </w:r>
      <w:bookmarkEnd w:id="0"/>
      <w:r w:rsidR="00841539">
        <w:rPr>
          <w:rFonts w:ascii="Arial" w:hAnsi="Arial"/>
          <w:sz w:val="22"/>
        </w:rPr>
        <w:t>and const</w:t>
      </w:r>
      <w:r w:rsidR="00F600C2">
        <w:rPr>
          <w:rFonts w:ascii="Arial" w:hAnsi="Arial"/>
          <w:sz w:val="22"/>
        </w:rPr>
        <w:t>a</w:t>
      </w:r>
      <w:r w:rsidR="00841539">
        <w:rPr>
          <w:rFonts w:ascii="Arial" w:hAnsi="Arial"/>
          <w:sz w:val="22"/>
        </w:rPr>
        <w:t xml:space="preserve">nt numerical values </w:t>
      </w:r>
      <w:r w:rsidR="00F600C2">
        <w:rPr>
          <w:rFonts w:ascii="Arial" w:hAnsi="Arial"/>
          <w:sz w:val="22"/>
        </w:rPr>
        <w:t xml:space="preserve">used for dose correction </w:t>
      </w:r>
      <w:r w:rsidR="00841539">
        <w:rPr>
          <w:rFonts w:ascii="Arial" w:hAnsi="Arial"/>
          <w:sz w:val="22"/>
        </w:rPr>
        <w:t xml:space="preserve">(dose correction factors) </w:t>
      </w:r>
      <w:bookmarkEnd w:id="1"/>
      <w:r w:rsidR="001852B5">
        <w:rPr>
          <w:rFonts w:ascii="Arial" w:hAnsi="Arial"/>
          <w:sz w:val="22"/>
        </w:rPr>
        <w:t xml:space="preserve">must be from a </w:t>
      </w:r>
      <w:r w:rsidR="00744DDD">
        <w:rPr>
          <w:rFonts w:ascii="Arial" w:hAnsi="Arial"/>
          <w:sz w:val="22"/>
        </w:rPr>
        <w:t>nationally or int</w:t>
      </w:r>
      <w:r w:rsidR="00F20603">
        <w:rPr>
          <w:rFonts w:ascii="Arial" w:hAnsi="Arial"/>
          <w:sz w:val="22"/>
        </w:rPr>
        <w:t>e</w:t>
      </w:r>
      <w:r w:rsidR="00744DDD">
        <w:rPr>
          <w:rFonts w:ascii="Arial" w:hAnsi="Arial"/>
          <w:sz w:val="22"/>
        </w:rPr>
        <w:t xml:space="preserve">rnationally published </w:t>
      </w:r>
      <w:r w:rsidR="001852B5">
        <w:rPr>
          <w:rFonts w:ascii="Arial" w:hAnsi="Arial"/>
          <w:sz w:val="22"/>
        </w:rPr>
        <w:t>peer reviewed source</w:t>
      </w:r>
      <w:r w:rsidR="00744DDD">
        <w:rPr>
          <w:rFonts w:ascii="Arial" w:hAnsi="Arial"/>
          <w:sz w:val="22"/>
        </w:rPr>
        <w:t>; and</w:t>
      </w:r>
      <w:r w:rsidR="001852B5">
        <w:rPr>
          <w:rFonts w:ascii="Arial" w:hAnsi="Arial"/>
          <w:sz w:val="22"/>
        </w:rPr>
        <w:t xml:space="preserve"> </w:t>
      </w:r>
    </w:p>
    <w:p w14:paraId="4EA9DC28" w14:textId="77777777" w:rsidR="00E60D2D" w:rsidRDefault="00E60D2D">
      <w:pPr>
        <w:tabs>
          <w:tab w:val="left" w:pos="720"/>
          <w:tab w:val="left" w:pos="1440"/>
        </w:tabs>
        <w:ind w:left="1440" w:hanging="720"/>
        <w:rPr>
          <w:rFonts w:ascii="Arial" w:hAnsi="Arial"/>
          <w:sz w:val="16"/>
        </w:rPr>
      </w:pPr>
    </w:p>
    <w:p w14:paraId="656FBAA1" w14:textId="2FBFE73E" w:rsidR="00E60D2D" w:rsidRDefault="00A64A84">
      <w:pPr>
        <w:pStyle w:val="BodyTextIndent"/>
        <w:tabs>
          <w:tab w:val="clear" w:pos="1260"/>
          <w:tab w:val="left" w:pos="1440"/>
        </w:tabs>
        <w:ind w:left="1440"/>
      </w:pPr>
      <w:r>
        <w:t>2.</w:t>
      </w:r>
      <w:r>
        <w:tab/>
      </w:r>
      <w:bookmarkStart w:id="2" w:name="_Hlk89978429"/>
      <w:r w:rsidR="00841539">
        <w:t xml:space="preserve">The method and procedures for dose correction, the effective dose calculation </w:t>
      </w:r>
      <w:r w:rsidR="00841539" w:rsidRPr="00841539">
        <w:t xml:space="preserve">and dose correction factors </w:t>
      </w:r>
      <w:bookmarkEnd w:id="2"/>
      <w:r w:rsidR="001852B5">
        <w:t xml:space="preserve">must be accepted by or endorsed by a national or international radiation protection standards setting body or a national or international </w:t>
      </w:r>
      <w:proofErr w:type="spellStart"/>
      <w:r w:rsidR="001852B5">
        <w:t>concensus</w:t>
      </w:r>
      <w:proofErr w:type="spellEnd"/>
      <w:r w:rsidR="001852B5">
        <w:t xml:space="preserve"> body related to radiation protection or use of radiation in medicine.</w:t>
      </w:r>
    </w:p>
    <w:p w14:paraId="34B38E3B" w14:textId="77777777" w:rsidR="00CF1F22" w:rsidRDefault="00CF1F22">
      <w:pPr>
        <w:pStyle w:val="BodyTextIndent"/>
        <w:tabs>
          <w:tab w:val="clear" w:pos="1260"/>
          <w:tab w:val="left" w:pos="1440"/>
        </w:tabs>
        <w:ind w:left="1440"/>
      </w:pPr>
    </w:p>
    <w:p w14:paraId="046F1D07" w14:textId="49254489" w:rsidR="00CF1F22" w:rsidRDefault="00CF1F22" w:rsidP="00F20603">
      <w:pPr>
        <w:pStyle w:val="BodyTextIndent"/>
        <w:tabs>
          <w:tab w:val="clear" w:pos="720"/>
          <w:tab w:val="clear" w:pos="1260"/>
        </w:tabs>
        <w:ind w:left="1440" w:firstLine="0"/>
      </w:pPr>
      <w:r>
        <w:t xml:space="preserve">Examples: National Council on Radiation Protection &amp; Measurements, </w:t>
      </w:r>
      <w:r w:rsidRPr="00CF1F22">
        <w:t>The American Association of Physicists in Medicine</w:t>
      </w:r>
      <w:r>
        <w:t xml:space="preserve">, American College of Radiology, </w:t>
      </w:r>
      <w:r w:rsidRPr="00CF1F22">
        <w:t>International Commission on Radiological Protection</w:t>
      </w:r>
      <w:r w:rsidR="00F20603">
        <w:t xml:space="preserve">, </w:t>
      </w:r>
      <w:r w:rsidR="00F20603" w:rsidRPr="00F20603">
        <w:t>International Atomic Energy Agency</w:t>
      </w:r>
      <w:r>
        <w:t>.</w:t>
      </w:r>
    </w:p>
    <w:p w14:paraId="0A579300" w14:textId="77777777" w:rsidR="00E60D2D" w:rsidRDefault="00E60D2D">
      <w:pPr>
        <w:tabs>
          <w:tab w:val="left" w:pos="720"/>
          <w:tab w:val="left" w:pos="1260"/>
        </w:tabs>
        <w:ind w:left="720" w:hanging="720"/>
        <w:rPr>
          <w:rFonts w:ascii="Arial" w:hAnsi="Arial"/>
          <w:sz w:val="16"/>
        </w:rPr>
      </w:pPr>
    </w:p>
    <w:p w14:paraId="5CAF18AD" w14:textId="44BEBC6D" w:rsidR="00E60D2D" w:rsidRDefault="001852B5">
      <w:pPr>
        <w:tabs>
          <w:tab w:val="left" w:pos="720"/>
          <w:tab w:val="left" w:pos="1260"/>
        </w:tabs>
        <w:ind w:left="720" w:hanging="720"/>
        <w:rPr>
          <w:rFonts w:ascii="Arial" w:hAnsi="Arial"/>
          <w:sz w:val="22"/>
        </w:rPr>
      </w:pPr>
      <w:r>
        <w:rPr>
          <w:rFonts w:ascii="Arial" w:hAnsi="Arial"/>
          <w:sz w:val="22"/>
        </w:rPr>
        <w:t>D</w:t>
      </w:r>
      <w:r w:rsidR="00A64A84">
        <w:rPr>
          <w:rFonts w:ascii="Arial" w:hAnsi="Arial"/>
          <w:sz w:val="22"/>
        </w:rPr>
        <w:t xml:space="preserve">. </w:t>
      </w:r>
      <w:r w:rsidR="00A64A84">
        <w:rPr>
          <w:rFonts w:ascii="Arial" w:hAnsi="Arial"/>
          <w:sz w:val="22"/>
        </w:rPr>
        <w:tab/>
        <w:t xml:space="preserve">The date the </w:t>
      </w:r>
      <w:r w:rsidR="00D02D80">
        <w:rPr>
          <w:rFonts w:ascii="Arial" w:hAnsi="Arial"/>
          <w:sz w:val="22"/>
        </w:rPr>
        <w:t xml:space="preserve">dose correction </w:t>
      </w:r>
      <w:r w:rsidR="00F600C2">
        <w:rPr>
          <w:rFonts w:ascii="Arial" w:hAnsi="Arial"/>
          <w:sz w:val="22"/>
        </w:rPr>
        <w:t xml:space="preserve">method </w:t>
      </w:r>
      <w:r w:rsidR="00A64A84">
        <w:rPr>
          <w:rFonts w:ascii="Arial" w:hAnsi="Arial"/>
          <w:sz w:val="22"/>
        </w:rPr>
        <w:t xml:space="preserve">will be implemented.  </w:t>
      </w:r>
      <w:r w:rsidR="00F94088">
        <w:rPr>
          <w:rFonts w:ascii="Arial" w:hAnsi="Arial"/>
          <w:sz w:val="22"/>
        </w:rPr>
        <w:t>A</w:t>
      </w:r>
      <w:r w:rsidR="00D02D80">
        <w:rPr>
          <w:rFonts w:ascii="Arial" w:hAnsi="Arial"/>
          <w:sz w:val="22"/>
        </w:rPr>
        <w:t xml:space="preserve"> dose correction </w:t>
      </w:r>
      <w:r w:rsidR="00F600C2">
        <w:rPr>
          <w:rFonts w:ascii="Arial" w:hAnsi="Arial"/>
          <w:sz w:val="22"/>
        </w:rPr>
        <w:t xml:space="preserve">method </w:t>
      </w:r>
      <w:r w:rsidR="00A64A84">
        <w:rPr>
          <w:rFonts w:ascii="Arial" w:hAnsi="Arial"/>
          <w:sz w:val="22"/>
        </w:rPr>
        <w:t xml:space="preserve">cannot be </w:t>
      </w:r>
      <w:r w:rsidR="00EB5617">
        <w:rPr>
          <w:rFonts w:ascii="Arial" w:hAnsi="Arial"/>
          <w:sz w:val="22"/>
        </w:rPr>
        <w:t>applied</w:t>
      </w:r>
      <w:r w:rsidR="00A64A84">
        <w:rPr>
          <w:rFonts w:ascii="Arial" w:hAnsi="Arial"/>
          <w:sz w:val="22"/>
        </w:rPr>
        <w:t xml:space="preserve"> </w:t>
      </w:r>
      <w:r w:rsidR="00872F6F">
        <w:rPr>
          <w:rFonts w:ascii="Arial" w:hAnsi="Arial"/>
          <w:sz w:val="22"/>
        </w:rPr>
        <w:t xml:space="preserve">retroactively </w:t>
      </w:r>
      <w:r w:rsidR="00B32AC7">
        <w:rPr>
          <w:rFonts w:ascii="Arial" w:hAnsi="Arial"/>
          <w:sz w:val="22"/>
        </w:rPr>
        <w:t xml:space="preserve">to </w:t>
      </w:r>
      <w:r w:rsidR="00872F6F">
        <w:rPr>
          <w:rFonts w:ascii="Arial" w:hAnsi="Arial"/>
          <w:sz w:val="22"/>
        </w:rPr>
        <w:t>effective dose evaluations prio</w:t>
      </w:r>
      <w:r w:rsidR="00A64A84">
        <w:rPr>
          <w:rFonts w:ascii="Arial" w:hAnsi="Arial"/>
          <w:sz w:val="22"/>
        </w:rPr>
        <w:t>r</w:t>
      </w:r>
      <w:r w:rsidR="00872F6F">
        <w:rPr>
          <w:rFonts w:ascii="Arial" w:hAnsi="Arial"/>
          <w:sz w:val="22"/>
        </w:rPr>
        <w:t xml:space="preserve"> to the </w:t>
      </w:r>
      <w:r w:rsidR="00D02D80">
        <w:rPr>
          <w:rFonts w:ascii="Arial" w:hAnsi="Arial"/>
          <w:sz w:val="22"/>
        </w:rPr>
        <w:t xml:space="preserve">dose correction </w:t>
      </w:r>
      <w:r w:rsidR="00872F6F">
        <w:rPr>
          <w:rFonts w:ascii="Arial" w:hAnsi="Arial"/>
          <w:sz w:val="22"/>
        </w:rPr>
        <w:t>adoption or implementation date.</w:t>
      </w:r>
      <w:r w:rsidR="00EB5617">
        <w:rPr>
          <w:rFonts w:ascii="Arial" w:hAnsi="Arial"/>
          <w:sz w:val="22"/>
        </w:rPr>
        <w:t xml:space="preserve"> </w:t>
      </w:r>
    </w:p>
    <w:p w14:paraId="44528F19" w14:textId="77777777" w:rsidR="00E60D2D" w:rsidRDefault="00E60D2D">
      <w:pPr>
        <w:tabs>
          <w:tab w:val="left" w:pos="720"/>
          <w:tab w:val="left" w:pos="1260"/>
        </w:tabs>
        <w:ind w:left="720" w:hanging="720"/>
        <w:rPr>
          <w:rFonts w:ascii="Arial" w:hAnsi="Arial"/>
          <w:sz w:val="16"/>
        </w:rPr>
      </w:pPr>
    </w:p>
    <w:p w14:paraId="2E487B4A" w14:textId="01531B77" w:rsidR="00E60D2D" w:rsidRDefault="001852B5">
      <w:pPr>
        <w:tabs>
          <w:tab w:val="left" w:pos="720"/>
          <w:tab w:val="left" w:pos="1260"/>
        </w:tabs>
        <w:ind w:left="720" w:hanging="720"/>
        <w:rPr>
          <w:rFonts w:ascii="Arial" w:hAnsi="Arial"/>
          <w:sz w:val="22"/>
        </w:rPr>
      </w:pPr>
      <w:r>
        <w:rPr>
          <w:rFonts w:ascii="Arial" w:hAnsi="Arial"/>
          <w:sz w:val="22"/>
        </w:rPr>
        <w:t>E</w:t>
      </w:r>
      <w:r w:rsidR="00A64A84">
        <w:rPr>
          <w:rFonts w:ascii="Arial" w:hAnsi="Arial"/>
          <w:sz w:val="22"/>
        </w:rPr>
        <w:t>.</w:t>
      </w:r>
      <w:r w:rsidR="00A64A84">
        <w:rPr>
          <w:rFonts w:ascii="Arial" w:hAnsi="Arial"/>
          <w:sz w:val="22"/>
        </w:rPr>
        <w:tab/>
        <w:t xml:space="preserve">A statement that personnel who have their </w:t>
      </w:r>
      <w:r w:rsidR="00F94088">
        <w:rPr>
          <w:rFonts w:ascii="Arial" w:hAnsi="Arial"/>
          <w:sz w:val="22"/>
        </w:rPr>
        <w:t>effective doses</w:t>
      </w:r>
      <w:r w:rsidR="00A64A84">
        <w:rPr>
          <w:rFonts w:ascii="Arial" w:hAnsi="Arial"/>
          <w:sz w:val="22"/>
        </w:rPr>
        <w:t xml:space="preserve"> calculated using </w:t>
      </w:r>
      <w:r w:rsidR="00D02D80">
        <w:rPr>
          <w:rFonts w:ascii="Arial" w:hAnsi="Arial"/>
          <w:sz w:val="22"/>
        </w:rPr>
        <w:t xml:space="preserve">a dose correction </w:t>
      </w:r>
      <w:r w:rsidR="00A64A84">
        <w:rPr>
          <w:rFonts w:ascii="Arial" w:hAnsi="Arial"/>
          <w:sz w:val="22"/>
        </w:rPr>
        <w:t xml:space="preserve">will be informed annually of the </w:t>
      </w:r>
      <w:r w:rsidR="00E91662">
        <w:rPr>
          <w:rFonts w:ascii="Arial" w:hAnsi="Arial"/>
          <w:sz w:val="22"/>
        </w:rPr>
        <w:t>unweighted</w:t>
      </w:r>
      <w:r w:rsidR="00A64A84">
        <w:rPr>
          <w:rFonts w:ascii="Arial" w:hAnsi="Arial"/>
          <w:sz w:val="22"/>
        </w:rPr>
        <w:t xml:space="preserve"> dosimeter measurements and the process used to determine their dose of record as required by </w:t>
      </w:r>
      <w:r w:rsidR="0094182C">
        <w:rPr>
          <w:rFonts w:ascii="Arial" w:hAnsi="Arial"/>
          <w:sz w:val="22"/>
        </w:rPr>
        <w:t xml:space="preserve">rule </w:t>
      </w:r>
      <w:r w:rsidR="00A64A84">
        <w:rPr>
          <w:rFonts w:ascii="Arial" w:hAnsi="Arial"/>
          <w:sz w:val="22"/>
        </w:rPr>
        <w:t>6E-5.903</w:t>
      </w:r>
      <w:r w:rsidR="0094182C">
        <w:rPr>
          <w:rFonts w:ascii="Arial" w:hAnsi="Arial"/>
          <w:sz w:val="22"/>
        </w:rPr>
        <w:t>, FAC</w:t>
      </w:r>
      <w:r w:rsidR="00A64A84">
        <w:rPr>
          <w:rFonts w:ascii="Arial" w:hAnsi="Arial"/>
          <w:sz w:val="22"/>
        </w:rPr>
        <w:t>.</w:t>
      </w:r>
    </w:p>
    <w:p w14:paraId="2DAE8B1E" w14:textId="1386ADC2" w:rsidR="00E60D2D" w:rsidRDefault="00E60D2D">
      <w:pPr>
        <w:tabs>
          <w:tab w:val="left" w:pos="720"/>
          <w:tab w:val="left" w:pos="1260"/>
        </w:tabs>
        <w:rPr>
          <w:rFonts w:ascii="Arial" w:hAnsi="Arial"/>
          <w:sz w:val="16"/>
        </w:rPr>
      </w:pPr>
    </w:p>
    <w:p w14:paraId="143A255C" w14:textId="7E708007" w:rsidR="002E2DAE" w:rsidRDefault="002E2DAE" w:rsidP="002E2DAE">
      <w:pPr>
        <w:tabs>
          <w:tab w:val="left" w:pos="720"/>
          <w:tab w:val="left" w:pos="1260"/>
        </w:tabs>
        <w:ind w:left="720" w:hanging="720"/>
        <w:rPr>
          <w:rFonts w:ascii="Arial" w:hAnsi="Arial"/>
          <w:sz w:val="22"/>
        </w:rPr>
      </w:pPr>
      <w:r>
        <w:rPr>
          <w:rFonts w:ascii="Arial" w:hAnsi="Arial"/>
          <w:sz w:val="22"/>
        </w:rPr>
        <w:lastRenderedPageBreak/>
        <w:t>F.</w:t>
      </w:r>
      <w:r>
        <w:rPr>
          <w:rFonts w:ascii="Arial" w:hAnsi="Arial"/>
          <w:sz w:val="22"/>
        </w:rPr>
        <w:tab/>
      </w:r>
      <w:r w:rsidR="00267958">
        <w:rPr>
          <w:rFonts w:ascii="Arial" w:hAnsi="Arial"/>
          <w:sz w:val="22"/>
        </w:rPr>
        <w:t>The method for determining</w:t>
      </w:r>
      <w:r>
        <w:rPr>
          <w:rFonts w:ascii="Arial" w:hAnsi="Arial"/>
          <w:sz w:val="22"/>
        </w:rPr>
        <w:t xml:space="preserve"> </w:t>
      </w:r>
      <w:r w:rsidR="00872F6F">
        <w:rPr>
          <w:rFonts w:ascii="Arial" w:hAnsi="Arial"/>
          <w:sz w:val="22"/>
        </w:rPr>
        <w:t>effective dose</w:t>
      </w:r>
      <w:r>
        <w:rPr>
          <w:rFonts w:ascii="Arial" w:hAnsi="Arial"/>
          <w:sz w:val="22"/>
        </w:rPr>
        <w:t xml:space="preserve"> </w:t>
      </w:r>
      <w:r w:rsidR="00872F6F">
        <w:rPr>
          <w:rFonts w:ascii="Arial" w:hAnsi="Arial"/>
          <w:sz w:val="22"/>
        </w:rPr>
        <w:t>for individuals who do not use protective aprons or other personal protective radiation barriers during the entire monitoring period</w:t>
      </w:r>
      <w:r>
        <w:rPr>
          <w:rFonts w:ascii="Arial" w:hAnsi="Arial"/>
          <w:sz w:val="22"/>
        </w:rPr>
        <w:t>.</w:t>
      </w:r>
    </w:p>
    <w:p w14:paraId="30C49C7B" w14:textId="01B3EC96" w:rsidR="002E2DAE" w:rsidRPr="00F600C2" w:rsidRDefault="002E2DAE">
      <w:pPr>
        <w:tabs>
          <w:tab w:val="left" w:pos="720"/>
          <w:tab w:val="left" w:pos="1260"/>
        </w:tabs>
        <w:rPr>
          <w:rFonts w:ascii="Arial" w:hAnsi="Arial"/>
          <w:sz w:val="22"/>
        </w:rPr>
      </w:pPr>
    </w:p>
    <w:p w14:paraId="7830C88E" w14:textId="28AB2D64" w:rsidR="00F20603" w:rsidRDefault="00A64A84">
      <w:pPr>
        <w:tabs>
          <w:tab w:val="left" w:pos="720"/>
          <w:tab w:val="left" w:pos="1260"/>
        </w:tabs>
        <w:rPr>
          <w:rFonts w:ascii="Arial" w:hAnsi="Arial"/>
          <w:sz w:val="22"/>
        </w:rPr>
      </w:pPr>
      <w:r>
        <w:rPr>
          <w:rFonts w:ascii="Arial" w:hAnsi="Arial"/>
          <w:sz w:val="22"/>
        </w:rPr>
        <w:t xml:space="preserve">Registrants must receive written approval of their request prior to adopting the alternate weighting factors.  Both the written request and the approval letter should be available for review by the department during their facility inspections.  </w:t>
      </w:r>
      <w:r w:rsidR="00F20603">
        <w:rPr>
          <w:rFonts w:ascii="Arial" w:hAnsi="Arial"/>
          <w:sz w:val="22"/>
        </w:rPr>
        <w:t xml:space="preserve">The </w:t>
      </w:r>
      <w:r w:rsidR="00F600C2">
        <w:rPr>
          <w:rFonts w:ascii="Arial" w:hAnsi="Arial"/>
          <w:sz w:val="22"/>
        </w:rPr>
        <w:t xml:space="preserve">method for dose correction </w:t>
      </w:r>
      <w:r w:rsidR="00F20603">
        <w:rPr>
          <w:rFonts w:ascii="Arial" w:hAnsi="Arial"/>
          <w:sz w:val="22"/>
        </w:rPr>
        <w:t xml:space="preserve">shall become part of the </w:t>
      </w:r>
      <w:proofErr w:type="gramStart"/>
      <w:r w:rsidR="00F20603">
        <w:rPr>
          <w:rFonts w:ascii="Arial" w:hAnsi="Arial"/>
          <w:sz w:val="22"/>
        </w:rPr>
        <w:t>registrants</w:t>
      </w:r>
      <w:proofErr w:type="gramEnd"/>
      <w:r w:rsidR="00F20603">
        <w:rPr>
          <w:rFonts w:ascii="Arial" w:hAnsi="Arial"/>
          <w:sz w:val="22"/>
        </w:rPr>
        <w:t xml:space="preserve"> radiation protection program (RPP) and reviewed as part of the annual RPP review process. </w:t>
      </w:r>
      <w:r w:rsidR="00CD1616">
        <w:rPr>
          <w:rFonts w:ascii="Arial" w:hAnsi="Arial"/>
          <w:sz w:val="22"/>
        </w:rPr>
        <w:t>Any r</w:t>
      </w:r>
      <w:r w:rsidR="00F20603">
        <w:rPr>
          <w:rFonts w:ascii="Arial" w:hAnsi="Arial"/>
          <w:sz w:val="22"/>
        </w:rPr>
        <w:t xml:space="preserve">evisions to </w:t>
      </w:r>
      <w:r w:rsidR="00CD1616">
        <w:rPr>
          <w:rFonts w:ascii="Arial" w:hAnsi="Arial"/>
          <w:sz w:val="22"/>
        </w:rPr>
        <w:t>t</w:t>
      </w:r>
      <w:r w:rsidR="00CD1616" w:rsidRPr="00CD1616">
        <w:rPr>
          <w:rFonts w:ascii="Arial" w:hAnsi="Arial"/>
          <w:sz w:val="22"/>
        </w:rPr>
        <w:t xml:space="preserve">he </w:t>
      </w:r>
      <w:r w:rsidR="00B32AC7" w:rsidRPr="00B32AC7">
        <w:rPr>
          <w:rFonts w:ascii="Arial" w:hAnsi="Arial"/>
          <w:sz w:val="22"/>
        </w:rPr>
        <w:t>method and procedures for dose correction, the effective dose calculation and dose correction factors</w:t>
      </w:r>
      <w:r w:rsidR="00CD1616">
        <w:rPr>
          <w:rFonts w:ascii="Arial" w:hAnsi="Arial"/>
          <w:sz w:val="22"/>
        </w:rPr>
        <w:t xml:space="preserve"> must be submitted to the department for approval.</w:t>
      </w:r>
    </w:p>
    <w:p w14:paraId="49F911A5" w14:textId="7326C93F" w:rsidR="00E236E2" w:rsidRDefault="00E236E2">
      <w:pPr>
        <w:tabs>
          <w:tab w:val="left" w:pos="720"/>
          <w:tab w:val="left" w:pos="1260"/>
        </w:tabs>
        <w:rPr>
          <w:rFonts w:ascii="Arial" w:hAnsi="Arial"/>
          <w:sz w:val="22"/>
        </w:rPr>
      </w:pPr>
    </w:p>
    <w:p w14:paraId="32035BB7" w14:textId="398EBAE1" w:rsidR="00E236E2" w:rsidRDefault="00E236E2">
      <w:pPr>
        <w:tabs>
          <w:tab w:val="left" w:pos="720"/>
          <w:tab w:val="left" w:pos="1260"/>
        </w:tabs>
        <w:rPr>
          <w:rFonts w:ascii="Arial" w:hAnsi="Arial"/>
          <w:sz w:val="22"/>
        </w:rPr>
      </w:pPr>
      <w:r>
        <w:rPr>
          <w:rFonts w:ascii="Arial" w:hAnsi="Arial"/>
          <w:sz w:val="22"/>
        </w:rPr>
        <w:t>When summing doses reports to determine compliance with</w:t>
      </w:r>
      <w:r w:rsidR="00267958">
        <w:rPr>
          <w:rFonts w:ascii="Arial" w:hAnsi="Arial"/>
          <w:sz w:val="22"/>
        </w:rPr>
        <w:t xml:space="preserve"> </w:t>
      </w:r>
      <w:r>
        <w:rPr>
          <w:rFonts w:ascii="Arial" w:hAnsi="Arial"/>
          <w:sz w:val="22"/>
        </w:rPr>
        <w:t xml:space="preserve">occupational dose limits under rule 64E-5.304, FAC, </w:t>
      </w:r>
      <w:r w:rsidR="002A0095">
        <w:rPr>
          <w:rFonts w:ascii="Arial" w:hAnsi="Arial"/>
          <w:sz w:val="22"/>
        </w:rPr>
        <w:t xml:space="preserve">for an individual working at multiple facilities, </w:t>
      </w:r>
      <w:r>
        <w:rPr>
          <w:rFonts w:ascii="Arial" w:hAnsi="Arial"/>
          <w:sz w:val="22"/>
        </w:rPr>
        <w:t xml:space="preserve">all official determinations of dose are to be treated equally.  For example, assume a physician works in </w:t>
      </w:r>
      <w:r w:rsidR="002A0095">
        <w:rPr>
          <w:rFonts w:ascii="Arial" w:hAnsi="Arial"/>
          <w:sz w:val="22"/>
        </w:rPr>
        <w:t>two separate</w:t>
      </w:r>
      <w:r>
        <w:rPr>
          <w:rFonts w:ascii="Arial" w:hAnsi="Arial"/>
          <w:sz w:val="22"/>
        </w:rPr>
        <w:t xml:space="preserve"> inte</w:t>
      </w:r>
      <w:r w:rsidR="00E3009E">
        <w:rPr>
          <w:rFonts w:ascii="Arial" w:hAnsi="Arial"/>
          <w:sz w:val="22"/>
        </w:rPr>
        <w:t>r</w:t>
      </w:r>
      <w:r>
        <w:rPr>
          <w:rFonts w:ascii="Arial" w:hAnsi="Arial"/>
          <w:sz w:val="22"/>
        </w:rPr>
        <w:t xml:space="preserve">ventional medical </w:t>
      </w:r>
      <w:proofErr w:type="spellStart"/>
      <w:r>
        <w:rPr>
          <w:rFonts w:ascii="Arial" w:hAnsi="Arial"/>
          <w:sz w:val="22"/>
        </w:rPr>
        <w:t>facilties</w:t>
      </w:r>
      <w:proofErr w:type="spellEnd"/>
      <w:r w:rsidR="002A0095">
        <w:rPr>
          <w:rFonts w:ascii="Arial" w:hAnsi="Arial"/>
          <w:sz w:val="22"/>
        </w:rPr>
        <w:t>.  This physician</w:t>
      </w:r>
      <w:r>
        <w:rPr>
          <w:rFonts w:ascii="Arial" w:hAnsi="Arial"/>
          <w:sz w:val="22"/>
        </w:rPr>
        <w:t xml:space="preserve"> </w:t>
      </w:r>
      <w:r w:rsidR="00E3009E">
        <w:rPr>
          <w:rFonts w:ascii="Arial" w:hAnsi="Arial"/>
          <w:sz w:val="22"/>
        </w:rPr>
        <w:t xml:space="preserve">is </w:t>
      </w:r>
      <w:r>
        <w:rPr>
          <w:rFonts w:ascii="Arial" w:hAnsi="Arial"/>
          <w:sz w:val="22"/>
        </w:rPr>
        <w:t xml:space="preserve">performing the same procedures under the same radiation protection programs, </w:t>
      </w:r>
      <w:r w:rsidR="00921EEC">
        <w:rPr>
          <w:rFonts w:ascii="Arial" w:hAnsi="Arial"/>
          <w:sz w:val="22"/>
        </w:rPr>
        <w:t>except that</w:t>
      </w:r>
      <w:r>
        <w:rPr>
          <w:rFonts w:ascii="Arial" w:hAnsi="Arial"/>
          <w:sz w:val="22"/>
        </w:rPr>
        <w:t xml:space="preserve"> one </w:t>
      </w:r>
      <w:r w:rsidR="00267958">
        <w:rPr>
          <w:rFonts w:ascii="Arial" w:hAnsi="Arial"/>
          <w:sz w:val="22"/>
        </w:rPr>
        <w:t>facility has adopted</w:t>
      </w:r>
      <w:r>
        <w:rPr>
          <w:rFonts w:ascii="Arial" w:hAnsi="Arial"/>
          <w:sz w:val="22"/>
        </w:rPr>
        <w:t xml:space="preserve"> a correction to external field dose values and one </w:t>
      </w:r>
      <w:r w:rsidR="00267958">
        <w:rPr>
          <w:rFonts w:ascii="Arial" w:hAnsi="Arial"/>
          <w:sz w:val="22"/>
        </w:rPr>
        <w:t xml:space="preserve">has </w:t>
      </w:r>
      <w:r>
        <w:rPr>
          <w:rFonts w:ascii="Arial" w:hAnsi="Arial"/>
          <w:sz w:val="22"/>
        </w:rPr>
        <w:t>not</w:t>
      </w:r>
      <w:r w:rsidR="00267958">
        <w:rPr>
          <w:rFonts w:ascii="Arial" w:hAnsi="Arial"/>
          <w:sz w:val="22"/>
        </w:rPr>
        <w:t>.  T</w:t>
      </w:r>
      <w:r>
        <w:rPr>
          <w:rFonts w:ascii="Arial" w:hAnsi="Arial"/>
          <w:sz w:val="22"/>
        </w:rPr>
        <w:t xml:space="preserve">he cumulative annual exposure for determining compliance with the regulatory dose limits is the sum of the two official dose values, one </w:t>
      </w:r>
      <w:r w:rsidR="00267958">
        <w:rPr>
          <w:rFonts w:ascii="Arial" w:hAnsi="Arial"/>
          <w:sz w:val="22"/>
        </w:rPr>
        <w:t>with a correction factor</w:t>
      </w:r>
      <w:r>
        <w:rPr>
          <w:rFonts w:ascii="Arial" w:hAnsi="Arial"/>
          <w:sz w:val="22"/>
        </w:rPr>
        <w:t xml:space="preserve"> and one </w:t>
      </w:r>
      <w:r w:rsidR="00267958">
        <w:rPr>
          <w:rFonts w:ascii="Arial" w:hAnsi="Arial"/>
          <w:sz w:val="22"/>
        </w:rPr>
        <w:t>without</w:t>
      </w:r>
      <w:r>
        <w:rPr>
          <w:rFonts w:ascii="Arial" w:hAnsi="Arial"/>
          <w:sz w:val="22"/>
        </w:rPr>
        <w:t xml:space="preserve">. </w:t>
      </w:r>
    </w:p>
    <w:p w14:paraId="26C1EE45" w14:textId="77777777" w:rsidR="00F20603" w:rsidRDefault="00F20603">
      <w:pPr>
        <w:tabs>
          <w:tab w:val="left" w:pos="720"/>
          <w:tab w:val="left" w:pos="1260"/>
        </w:tabs>
        <w:rPr>
          <w:rFonts w:ascii="Arial" w:hAnsi="Arial"/>
          <w:sz w:val="22"/>
        </w:rPr>
      </w:pPr>
    </w:p>
    <w:p w14:paraId="1C1BD172" w14:textId="23769029" w:rsidR="00E60D2D" w:rsidRDefault="00F94088">
      <w:pPr>
        <w:tabs>
          <w:tab w:val="left" w:pos="720"/>
          <w:tab w:val="left" w:pos="1260"/>
        </w:tabs>
        <w:rPr>
          <w:rFonts w:ascii="Arial" w:hAnsi="Arial"/>
          <w:sz w:val="22"/>
        </w:rPr>
      </w:pPr>
      <w:r>
        <w:rPr>
          <w:rFonts w:ascii="Arial" w:hAnsi="Arial"/>
          <w:sz w:val="22"/>
        </w:rPr>
        <w:t xml:space="preserve">Registrants </w:t>
      </w:r>
      <w:r w:rsidR="00B32AC7">
        <w:rPr>
          <w:rFonts w:ascii="Arial" w:hAnsi="Arial"/>
          <w:sz w:val="22"/>
        </w:rPr>
        <w:t>who have already adopted a method for correcting exposure to external radiation fields</w:t>
      </w:r>
      <w:r>
        <w:rPr>
          <w:rFonts w:ascii="Arial" w:hAnsi="Arial"/>
          <w:sz w:val="22"/>
        </w:rPr>
        <w:t xml:space="preserve"> and unable to find a copy of their approval letter should resubmit their </w:t>
      </w:r>
      <w:r w:rsidR="00881BA6">
        <w:rPr>
          <w:rFonts w:ascii="Arial" w:hAnsi="Arial"/>
          <w:sz w:val="22"/>
        </w:rPr>
        <w:t xml:space="preserve">request </w:t>
      </w:r>
      <w:r w:rsidR="00DA6E3D">
        <w:rPr>
          <w:rFonts w:ascii="Arial" w:hAnsi="Arial"/>
          <w:sz w:val="22"/>
        </w:rPr>
        <w:t>according to this Information Notice</w:t>
      </w:r>
      <w:r w:rsidR="00881BA6">
        <w:rPr>
          <w:rFonts w:ascii="Arial" w:hAnsi="Arial"/>
          <w:sz w:val="22"/>
        </w:rPr>
        <w:t xml:space="preserve"> to obtain an updated approval letter.  </w:t>
      </w:r>
      <w:r w:rsidR="00A64A84">
        <w:rPr>
          <w:rFonts w:ascii="Arial" w:hAnsi="Arial"/>
          <w:sz w:val="22"/>
        </w:rPr>
        <w:t>If you have questions or need guidance, please contact this office at:</w:t>
      </w:r>
    </w:p>
    <w:p w14:paraId="723ECA31" w14:textId="77777777" w:rsidR="00E60D2D" w:rsidRDefault="00E60D2D">
      <w:pPr>
        <w:tabs>
          <w:tab w:val="left" w:pos="720"/>
          <w:tab w:val="left" w:pos="1260"/>
        </w:tabs>
        <w:rPr>
          <w:rFonts w:ascii="Arial" w:hAnsi="Arial"/>
          <w:sz w:val="22"/>
        </w:rPr>
      </w:pPr>
    </w:p>
    <w:tbl>
      <w:tblPr>
        <w:tblW w:w="0" w:type="auto"/>
        <w:jc w:val="center"/>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6600"/>
      </w:tblGrid>
      <w:tr w:rsidR="00E60D2D" w14:paraId="3B00C956" w14:textId="77777777">
        <w:trPr>
          <w:jc w:val="center"/>
        </w:trPr>
        <w:tc>
          <w:tcPr>
            <w:tcW w:w="6600" w:type="dxa"/>
          </w:tcPr>
          <w:p w14:paraId="6DDFBA73" w14:textId="7264464D" w:rsidR="00E60D2D" w:rsidRDefault="00A64A84">
            <w:pPr>
              <w:spacing w:before="120" w:after="120"/>
              <w:jc w:val="center"/>
              <w:rPr>
                <w:rFonts w:ascii="Arial" w:hAnsi="Arial"/>
                <w:sz w:val="24"/>
              </w:rPr>
            </w:pPr>
            <w:r>
              <w:rPr>
                <w:rFonts w:ascii="Arial" w:hAnsi="Arial"/>
                <w:sz w:val="24"/>
              </w:rPr>
              <w:t>Department of Health</w:t>
            </w:r>
            <w:r>
              <w:rPr>
                <w:rFonts w:ascii="Arial" w:hAnsi="Arial"/>
                <w:sz w:val="24"/>
              </w:rPr>
              <w:br/>
              <w:t xml:space="preserve">Bureau of Radiation Control, Radiation Machine </w:t>
            </w:r>
            <w:r w:rsidR="004C0FD2">
              <w:rPr>
                <w:rFonts w:ascii="Arial" w:hAnsi="Arial"/>
                <w:sz w:val="24"/>
              </w:rPr>
              <w:t>Section</w:t>
            </w:r>
            <w:r>
              <w:rPr>
                <w:rFonts w:ascii="Arial" w:hAnsi="Arial"/>
                <w:sz w:val="24"/>
              </w:rPr>
              <w:br/>
            </w:r>
            <w:r w:rsidR="004C0FD2" w:rsidRPr="004C0FD2">
              <w:rPr>
                <w:rFonts w:ascii="Arial" w:hAnsi="Arial"/>
                <w:sz w:val="24"/>
              </w:rPr>
              <w:t xml:space="preserve">4052 Bald Cypress Way, Bin C-21 </w:t>
            </w:r>
            <w:r w:rsidR="004C0FD2">
              <w:rPr>
                <w:rFonts w:ascii="Arial" w:hAnsi="Arial"/>
                <w:sz w:val="24"/>
              </w:rPr>
              <w:br/>
            </w:r>
            <w:proofErr w:type="gramStart"/>
            <w:r w:rsidR="004C0FD2">
              <w:rPr>
                <w:rFonts w:ascii="Arial" w:hAnsi="Arial"/>
                <w:sz w:val="24"/>
              </w:rPr>
              <w:t>Tallahassee</w:t>
            </w:r>
            <w:r>
              <w:rPr>
                <w:rFonts w:ascii="Arial" w:hAnsi="Arial"/>
                <w:sz w:val="24"/>
              </w:rPr>
              <w:t>,  Florida</w:t>
            </w:r>
            <w:proofErr w:type="gramEnd"/>
            <w:r>
              <w:rPr>
                <w:rFonts w:ascii="Arial" w:hAnsi="Arial"/>
                <w:sz w:val="24"/>
              </w:rPr>
              <w:t xml:space="preserve">  32</w:t>
            </w:r>
            <w:r w:rsidR="004C0FD2">
              <w:rPr>
                <w:rFonts w:ascii="Arial" w:hAnsi="Arial"/>
                <w:sz w:val="24"/>
              </w:rPr>
              <w:t>399-1741</w:t>
            </w:r>
            <w:r>
              <w:rPr>
                <w:rFonts w:ascii="Arial" w:hAnsi="Arial"/>
                <w:sz w:val="24"/>
              </w:rPr>
              <w:br/>
              <w:t>Phone: (</w:t>
            </w:r>
            <w:r w:rsidR="004C0FD2">
              <w:rPr>
                <w:rFonts w:ascii="Arial" w:hAnsi="Arial"/>
                <w:sz w:val="24"/>
              </w:rPr>
              <w:t>850</w:t>
            </w:r>
            <w:r>
              <w:rPr>
                <w:rFonts w:ascii="Arial" w:hAnsi="Arial"/>
                <w:sz w:val="24"/>
              </w:rPr>
              <w:t>)</w:t>
            </w:r>
            <w:r w:rsidR="003B2D66">
              <w:rPr>
                <w:rFonts w:ascii="Arial" w:hAnsi="Arial"/>
                <w:sz w:val="24"/>
              </w:rPr>
              <w:t xml:space="preserve"> </w:t>
            </w:r>
            <w:r w:rsidR="004C0FD2">
              <w:rPr>
                <w:rFonts w:ascii="Arial" w:hAnsi="Arial"/>
                <w:sz w:val="24"/>
              </w:rPr>
              <w:t>245-4288</w:t>
            </w:r>
            <w:r>
              <w:rPr>
                <w:rFonts w:ascii="Arial" w:hAnsi="Arial"/>
                <w:sz w:val="24"/>
              </w:rPr>
              <w:t>,  Fax: (</w:t>
            </w:r>
            <w:r w:rsidR="004C0FD2">
              <w:rPr>
                <w:rFonts w:ascii="Arial" w:hAnsi="Arial"/>
                <w:sz w:val="24"/>
              </w:rPr>
              <w:t>850</w:t>
            </w:r>
            <w:r>
              <w:rPr>
                <w:rFonts w:ascii="Arial" w:hAnsi="Arial"/>
                <w:sz w:val="24"/>
              </w:rPr>
              <w:t>)</w:t>
            </w:r>
            <w:r w:rsidR="003B2D66">
              <w:rPr>
                <w:rFonts w:ascii="Arial" w:hAnsi="Arial"/>
                <w:sz w:val="24"/>
              </w:rPr>
              <w:t xml:space="preserve"> </w:t>
            </w:r>
            <w:r w:rsidR="004C0FD2">
              <w:rPr>
                <w:rFonts w:ascii="Arial" w:hAnsi="Arial"/>
                <w:sz w:val="24"/>
              </w:rPr>
              <w:t>617</w:t>
            </w:r>
            <w:r>
              <w:rPr>
                <w:rFonts w:ascii="Arial" w:hAnsi="Arial"/>
                <w:sz w:val="24"/>
              </w:rPr>
              <w:t>-</w:t>
            </w:r>
            <w:r w:rsidR="004C0FD2">
              <w:rPr>
                <w:rFonts w:ascii="Arial" w:hAnsi="Arial"/>
                <w:sz w:val="24"/>
              </w:rPr>
              <w:t>6442</w:t>
            </w:r>
          </w:p>
        </w:tc>
      </w:tr>
    </w:tbl>
    <w:p w14:paraId="2838AFF3" w14:textId="77777777" w:rsidR="00E60D2D" w:rsidRDefault="00E60D2D">
      <w:pPr>
        <w:jc w:val="center"/>
      </w:pPr>
    </w:p>
    <w:sectPr w:rsidR="00E60D2D">
      <w:footerReference w:type="even" r:id="rId6"/>
      <w:headerReference w:type="first" r:id="rId7"/>
      <w:pgSz w:w="12240" w:h="15840" w:code="1"/>
      <w:pgMar w:top="960" w:right="720" w:bottom="9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CF17" w14:textId="77777777" w:rsidR="00E60D2D" w:rsidRDefault="00A64A84">
      <w:r>
        <w:separator/>
      </w:r>
    </w:p>
  </w:endnote>
  <w:endnote w:type="continuationSeparator" w:id="0">
    <w:p w14:paraId="1D2B1CBD" w14:textId="77777777" w:rsidR="00E60D2D" w:rsidRDefault="00A6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59F" w14:textId="77777777" w:rsidR="00E60D2D" w:rsidRDefault="00A64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9F84BF" w14:textId="77777777" w:rsidR="00E60D2D" w:rsidRDefault="00E60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D09A" w14:textId="77777777" w:rsidR="00E60D2D" w:rsidRDefault="00A64A84">
      <w:r>
        <w:separator/>
      </w:r>
    </w:p>
  </w:footnote>
  <w:footnote w:type="continuationSeparator" w:id="0">
    <w:p w14:paraId="4C149CF1" w14:textId="77777777" w:rsidR="00E60D2D" w:rsidRDefault="00A64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90D3" w14:textId="77777777" w:rsidR="00E60D2D" w:rsidRDefault="00A64A84">
    <w:pPr>
      <w:pStyle w:val="Header"/>
      <w:jc w:val="center"/>
    </w:pPr>
    <w:r>
      <w:rPr>
        <w:rFonts w:ascii="Arial" w:hAnsi="Arial"/>
        <w:b/>
      </w:rPr>
      <w:t>ALTERNATE RADIATION PROTECTION PROVISIONS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84"/>
    <w:rsid w:val="00047B72"/>
    <w:rsid w:val="001852B5"/>
    <w:rsid w:val="0020120A"/>
    <w:rsid w:val="0020635C"/>
    <w:rsid w:val="002540F8"/>
    <w:rsid w:val="00261ED5"/>
    <w:rsid w:val="00267958"/>
    <w:rsid w:val="002A0095"/>
    <w:rsid w:val="002E2DAE"/>
    <w:rsid w:val="003A6EF2"/>
    <w:rsid w:val="003B2D66"/>
    <w:rsid w:val="004C0FD2"/>
    <w:rsid w:val="004C4133"/>
    <w:rsid w:val="005A60E1"/>
    <w:rsid w:val="005E5ADD"/>
    <w:rsid w:val="00682E67"/>
    <w:rsid w:val="00744DDD"/>
    <w:rsid w:val="00841539"/>
    <w:rsid w:val="008435EB"/>
    <w:rsid w:val="00872F6F"/>
    <w:rsid w:val="00881BA6"/>
    <w:rsid w:val="00921EEC"/>
    <w:rsid w:val="0094182C"/>
    <w:rsid w:val="00943DBE"/>
    <w:rsid w:val="00A202DD"/>
    <w:rsid w:val="00A64A84"/>
    <w:rsid w:val="00AD3513"/>
    <w:rsid w:val="00B32AC7"/>
    <w:rsid w:val="00C81739"/>
    <w:rsid w:val="00CD1616"/>
    <w:rsid w:val="00CF1F22"/>
    <w:rsid w:val="00D02D80"/>
    <w:rsid w:val="00DA6E3D"/>
    <w:rsid w:val="00E236E2"/>
    <w:rsid w:val="00E3009E"/>
    <w:rsid w:val="00E60D2D"/>
    <w:rsid w:val="00E91662"/>
    <w:rsid w:val="00EB5617"/>
    <w:rsid w:val="00F20603"/>
    <w:rsid w:val="00F600C2"/>
    <w:rsid w:val="00F94088"/>
    <w:rsid w:val="00FA6EA8"/>
    <w:rsid w:val="00FC3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5B5FF"/>
  <w15:chartTrackingRefBased/>
  <w15:docId w15:val="{49330A56-0A75-4874-895A-F2EE291F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720"/>
        <w:tab w:val="left" w:pos="1260"/>
      </w:tabs>
      <w:ind w:left="720" w:hanging="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4200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D R A F T</vt:lpstr>
    </vt:vector>
  </TitlesOfParts>
  <Company>State of Florida</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subject/>
  <dc:creator>Philip Louis Peter Thoma</dc:creator>
  <cp:keywords/>
  <cp:lastModifiedBy>Burns, Melissa L</cp:lastModifiedBy>
  <cp:revision>2</cp:revision>
  <cp:lastPrinted>2022-03-03T18:55:00Z</cp:lastPrinted>
  <dcterms:created xsi:type="dcterms:W3CDTF">2022-09-19T13:58:00Z</dcterms:created>
  <dcterms:modified xsi:type="dcterms:W3CDTF">2022-09-19T13:58:00Z</dcterms:modified>
</cp:coreProperties>
</file>