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49" w:rsidRDefault="00FD4C49" w:rsidP="00246E34">
      <w:pPr>
        <w:pStyle w:val="BodyText"/>
        <w:kinsoku w:val="0"/>
        <w:overflowPunct w:val="0"/>
        <w:spacing w:before="76"/>
        <w:ind w:left="1" w:right="-790"/>
        <w:jc w:val="center"/>
        <w:rPr>
          <w:rFonts w:ascii="Arial" w:hAnsi="Arial" w:cs="Arial"/>
          <w:color w:val="333333"/>
          <w:sz w:val="38"/>
          <w:szCs w:val="38"/>
        </w:rPr>
      </w:pPr>
      <w:bookmarkStart w:id="0" w:name="Agenda_4-10-2017"/>
      <w:bookmarkEnd w:id="0"/>
    </w:p>
    <w:p w:rsidR="00246E34" w:rsidRPr="00374771" w:rsidRDefault="009C7145" w:rsidP="00246E34">
      <w:pPr>
        <w:pStyle w:val="BodyText"/>
        <w:kinsoku w:val="0"/>
        <w:overflowPunct w:val="0"/>
        <w:spacing w:before="76"/>
        <w:ind w:left="1" w:right="-790"/>
        <w:jc w:val="center"/>
        <w:rPr>
          <w:rFonts w:ascii="Arial" w:hAnsi="Arial" w:cs="Arial"/>
          <w:color w:val="333333"/>
          <w:sz w:val="44"/>
          <w:szCs w:val="44"/>
        </w:rPr>
      </w:pPr>
      <w:r w:rsidRPr="00374771">
        <w:rPr>
          <w:rFonts w:ascii="Arial" w:hAnsi="Arial" w:cs="Arial"/>
          <w:color w:val="333333"/>
          <w:sz w:val="44"/>
          <w:szCs w:val="44"/>
        </w:rPr>
        <w:t>Environmental Health Professionals Advisory Board</w:t>
      </w:r>
      <w:r w:rsidR="00246E34" w:rsidRPr="00374771">
        <w:rPr>
          <w:rFonts w:ascii="Arial" w:hAnsi="Arial" w:cs="Arial"/>
          <w:color w:val="333333"/>
          <w:sz w:val="44"/>
          <w:szCs w:val="44"/>
        </w:rPr>
        <w:t xml:space="preserve"> Meeting</w:t>
      </w:r>
      <w:r w:rsidR="00A953E0" w:rsidRPr="00374771">
        <w:rPr>
          <w:rFonts w:ascii="Arial" w:hAnsi="Arial" w:cs="Arial"/>
          <w:color w:val="333333"/>
          <w:sz w:val="44"/>
          <w:szCs w:val="44"/>
        </w:rPr>
        <w:t xml:space="preserve"> </w:t>
      </w:r>
      <w:r w:rsidR="00374771" w:rsidRPr="00374771">
        <w:rPr>
          <w:rFonts w:ascii="Arial" w:hAnsi="Arial" w:cs="Arial"/>
          <w:color w:val="333333"/>
          <w:sz w:val="44"/>
          <w:szCs w:val="44"/>
        </w:rPr>
        <w:t>Minutes</w:t>
      </w:r>
      <w:r w:rsidR="00A953E0" w:rsidRPr="00374771">
        <w:rPr>
          <w:rFonts w:ascii="Arial" w:hAnsi="Arial" w:cs="Arial"/>
          <w:sz w:val="44"/>
          <w:szCs w:val="44"/>
        </w:rPr>
        <w:t xml:space="preserve"> </w:t>
      </w:r>
    </w:p>
    <w:p w:rsidR="009C7145" w:rsidRDefault="00FD4C49" w:rsidP="00246E34">
      <w:pPr>
        <w:pStyle w:val="BodyText"/>
        <w:kinsoku w:val="0"/>
        <w:overflowPunct w:val="0"/>
        <w:spacing w:before="76"/>
        <w:ind w:left="1" w:right="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117475</wp:posOffset>
                </wp:positionV>
                <wp:extent cx="7000875" cy="9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9525"/>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0687EB" id="_x0000_t32" coordsize="21600,21600" o:spt="32" o:oned="t" path="m,l21600,21600e" filled="f">
                <v:path arrowok="t" fillok="f" o:connecttype="none"/>
                <o:lock v:ext="edit" shapetype="t"/>
              </v:shapetype>
              <v:shape id="AutoShape 2" o:spid="_x0000_s1026" type="#_x0000_t32" style="position:absolute;margin-left:6pt;margin-top:9.25pt;width:551.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" strokecolor="#00b0f0" strokeweight="1.5pt">
                <v:shadow color="#7f7f7f" opacity=".5" offset="1pt"/>
              </v:shape>
            </w:pict>
          </mc:Fallback>
        </mc:AlternateContent>
      </w:r>
      <w:bookmarkStart w:id="1" w:name="Agenda_April_10,_2017_at_2:00_PM"/>
      <w:bookmarkStart w:id="2" w:name="Agenda_4/10/2017"/>
      <w:bookmarkEnd w:id="1"/>
      <w:bookmarkEnd w:id="2"/>
    </w:p>
    <w:p w:rsidR="00374771" w:rsidRDefault="00374771" w:rsidP="00374771">
      <w:pPr>
        <w:pStyle w:val="Heading1"/>
        <w:tabs>
          <w:tab w:val="left" w:pos="380"/>
        </w:tabs>
        <w:kinsoku w:val="0"/>
        <w:overflowPunct w:val="0"/>
        <w:spacing w:before="90"/>
        <w:ind w:firstLine="0"/>
        <w:jc w:val="center"/>
        <w:rPr>
          <w:color w:val="333333"/>
          <w:sz w:val="38"/>
          <w:szCs w:val="38"/>
        </w:rPr>
      </w:pPr>
      <w:r w:rsidRPr="00246E34">
        <w:rPr>
          <w:color w:val="333333"/>
          <w:sz w:val="38"/>
          <w:szCs w:val="38"/>
        </w:rPr>
        <w:t xml:space="preserve">December </w:t>
      </w:r>
      <w:r>
        <w:rPr>
          <w:color w:val="333333"/>
          <w:sz w:val="38"/>
          <w:szCs w:val="38"/>
        </w:rPr>
        <w:t>22</w:t>
      </w:r>
      <w:r w:rsidRPr="00246E34">
        <w:rPr>
          <w:color w:val="333333"/>
          <w:sz w:val="38"/>
          <w:szCs w:val="38"/>
        </w:rPr>
        <w:t>, 20</w:t>
      </w:r>
      <w:r>
        <w:rPr>
          <w:color w:val="333333"/>
          <w:sz w:val="38"/>
          <w:szCs w:val="38"/>
        </w:rPr>
        <w:t>20</w:t>
      </w:r>
      <w:r w:rsidRPr="00246E34">
        <w:rPr>
          <w:color w:val="333333"/>
          <w:sz w:val="38"/>
          <w:szCs w:val="38"/>
        </w:rPr>
        <w:t xml:space="preserve"> at 1</w:t>
      </w:r>
      <w:r>
        <w:rPr>
          <w:color w:val="333333"/>
          <w:sz w:val="38"/>
          <w:szCs w:val="38"/>
        </w:rPr>
        <w:t>0:00 A</w:t>
      </w:r>
      <w:r w:rsidRPr="00246E34">
        <w:rPr>
          <w:color w:val="333333"/>
          <w:sz w:val="38"/>
          <w:szCs w:val="38"/>
        </w:rPr>
        <w:t>M</w:t>
      </w:r>
    </w:p>
    <w:p w:rsidR="00374771" w:rsidRPr="00B83326" w:rsidRDefault="00374771" w:rsidP="00374771">
      <w:pPr>
        <w:pStyle w:val="Heading1"/>
        <w:tabs>
          <w:tab w:val="left" w:pos="380"/>
        </w:tabs>
        <w:kinsoku w:val="0"/>
        <w:overflowPunct w:val="0"/>
        <w:spacing w:before="90"/>
        <w:ind w:firstLine="0"/>
        <w:rPr>
          <w:color w:val="333333"/>
        </w:rPr>
      </w:pPr>
    </w:p>
    <w:p w:rsidR="009C7145" w:rsidRPr="00B83326" w:rsidRDefault="009C7145" w:rsidP="00374771">
      <w:pPr>
        <w:pStyle w:val="Heading1"/>
        <w:numPr>
          <w:ilvl w:val="0"/>
          <w:numId w:val="4"/>
        </w:numPr>
        <w:tabs>
          <w:tab w:val="left" w:pos="380"/>
        </w:tabs>
        <w:kinsoku w:val="0"/>
        <w:overflowPunct w:val="0"/>
        <w:spacing w:before="90"/>
      </w:pPr>
      <w:r w:rsidRPr="00B83326">
        <w:t>Roll</w:t>
      </w:r>
    </w:p>
    <w:p w:rsidR="00713978" w:rsidRPr="00B83326" w:rsidRDefault="00374771" w:rsidP="00374771">
      <w:r w:rsidRPr="00B83326">
        <w:tab/>
      </w:r>
    </w:p>
    <w:p w:rsidR="00374771" w:rsidRPr="00B83326" w:rsidRDefault="00713978" w:rsidP="00374771">
      <w:pPr>
        <w:rPr>
          <w:rFonts w:ascii="Arial" w:hAnsi="Arial" w:cs="Arial"/>
        </w:rPr>
      </w:pPr>
      <w:r w:rsidRPr="00B83326">
        <w:tab/>
      </w:r>
      <w:r w:rsidR="00374771" w:rsidRPr="00B83326">
        <w:rPr>
          <w:rFonts w:ascii="Arial" w:hAnsi="Arial" w:cs="Arial"/>
        </w:rPr>
        <w:t xml:space="preserve">Attendance: Keith Burney, Shawn Sombutmai, </w:t>
      </w:r>
      <w:r w:rsidRPr="00B83326">
        <w:rPr>
          <w:rFonts w:ascii="Arial" w:hAnsi="Arial" w:cs="Arial"/>
        </w:rPr>
        <w:t xml:space="preserve">Michael Crea, Andrea Ables, Robin </w:t>
      </w:r>
      <w:r w:rsidR="00057197">
        <w:rPr>
          <w:rFonts w:ascii="Arial" w:hAnsi="Arial" w:cs="Arial"/>
        </w:rPr>
        <w:tab/>
      </w:r>
      <w:r w:rsidRPr="00B83326">
        <w:rPr>
          <w:rFonts w:ascii="Arial" w:hAnsi="Arial" w:cs="Arial"/>
        </w:rPr>
        <w:t>Eychaner, Michael Lawhorn.</w:t>
      </w:r>
    </w:p>
    <w:p w:rsidR="00713978" w:rsidRPr="00B83326" w:rsidRDefault="00713978" w:rsidP="00374771">
      <w:pPr>
        <w:rPr>
          <w:rFonts w:ascii="Arial" w:hAnsi="Arial" w:cs="Arial"/>
        </w:rPr>
      </w:pPr>
    </w:p>
    <w:p w:rsidR="00713978" w:rsidRPr="00B83326" w:rsidRDefault="00713978" w:rsidP="00374771">
      <w:pPr>
        <w:rPr>
          <w:rFonts w:ascii="Arial" w:hAnsi="Arial" w:cs="Arial"/>
        </w:rPr>
      </w:pPr>
      <w:r w:rsidRPr="00B83326">
        <w:rPr>
          <w:rFonts w:ascii="Arial" w:hAnsi="Arial" w:cs="Arial"/>
        </w:rPr>
        <w:tab/>
        <w:t>Absent: Dr. Claude Jones</w:t>
      </w:r>
    </w:p>
    <w:p w:rsidR="00374771" w:rsidRPr="00B83326" w:rsidRDefault="00374771" w:rsidP="00374771">
      <w:pPr>
        <w:rPr>
          <w:rFonts w:ascii="Arial" w:hAnsi="Arial" w:cs="Arial"/>
        </w:rPr>
      </w:pPr>
    </w:p>
    <w:p w:rsidR="009C7145" w:rsidRPr="00B83326" w:rsidRDefault="00006C80" w:rsidP="00374771">
      <w:pPr>
        <w:pStyle w:val="ListParagraph"/>
        <w:numPr>
          <w:ilvl w:val="0"/>
          <w:numId w:val="4"/>
        </w:numPr>
        <w:tabs>
          <w:tab w:val="left" w:pos="380"/>
        </w:tabs>
        <w:kinsoku w:val="0"/>
        <w:overflowPunct w:val="0"/>
      </w:pPr>
      <w:r w:rsidRPr="00B83326">
        <w:t xml:space="preserve">Board review and </w:t>
      </w:r>
      <w:r w:rsidR="00713978" w:rsidRPr="00B83326">
        <w:t xml:space="preserve">general </w:t>
      </w:r>
      <w:r w:rsidRPr="00B83326">
        <w:t>discussion</w:t>
      </w:r>
    </w:p>
    <w:p w:rsidR="00C4072C" w:rsidRPr="00B83326" w:rsidRDefault="00C4072C" w:rsidP="00C4072C">
      <w:pPr>
        <w:pStyle w:val="ListParagraph"/>
        <w:tabs>
          <w:tab w:val="left" w:pos="380"/>
        </w:tabs>
        <w:kinsoku w:val="0"/>
        <w:overflowPunct w:val="0"/>
        <w:ind w:left="720" w:firstLine="0"/>
      </w:pPr>
    </w:p>
    <w:p w:rsidR="00713978" w:rsidRPr="00B83326" w:rsidRDefault="00C4072C" w:rsidP="00713978">
      <w:pPr>
        <w:pStyle w:val="ListParagraph"/>
        <w:numPr>
          <w:ilvl w:val="0"/>
          <w:numId w:val="5"/>
        </w:numPr>
        <w:tabs>
          <w:tab w:val="left" w:pos="380"/>
        </w:tabs>
        <w:kinsoku w:val="0"/>
        <w:overflowPunct w:val="0"/>
      </w:pPr>
      <w:r w:rsidRPr="00B83326">
        <w:t>Board members had a general discussion about COVID-19 and how it has affected the CEHP Program</w:t>
      </w:r>
    </w:p>
    <w:p w:rsidR="00713978" w:rsidRPr="00B83326" w:rsidRDefault="00713978" w:rsidP="00713978">
      <w:pPr>
        <w:tabs>
          <w:tab w:val="left" w:pos="380"/>
        </w:tabs>
        <w:kinsoku w:val="0"/>
        <w:overflowPunct w:val="0"/>
      </w:pPr>
      <w:r w:rsidRPr="00B83326">
        <w:tab/>
      </w:r>
      <w:r w:rsidRPr="00B83326">
        <w:tab/>
      </w:r>
    </w:p>
    <w:p w:rsidR="009C7145" w:rsidRPr="00B83326" w:rsidRDefault="009C7145" w:rsidP="00374771">
      <w:pPr>
        <w:pStyle w:val="ListParagraph"/>
        <w:numPr>
          <w:ilvl w:val="0"/>
          <w:numId w:val="4"/>
        </w:numPr>
        <w:tabs>
          <w:tab w:val="left" w:pos="380"/>
        </w:tabs>
        <w:kinsoku w:val="0"/>
        <w:overflowPunct w:val="0"/>
      </w:pPr>
      <w:r w:rsidRPr="00B83326">
        <w:t>New</w:t>
      </w:r>
      <w:r w:rsidRPr="00B83326">
        <w:rPr>
          <w:spacing w:val="-4"/>
        </w:rPr>
        <w:t xml:space="preserve"> </w:t>
      </w:r>
      <w:r w:rsidRPr="00B83326">
        <w:t>Business</w:t>
      </w:r>
    </w:p>
    <w:p w:rsidR="00C4072C" w:rsidRPr="00B83326" w:rsidRDefault="00C4072C" w:rsidP="00C4072C">
      <w:pPr>
        <w:pStyle w:val="ListParagraph"/>
        <w:tabs>
          <w:tab w:val="left" w:pos="380"/>
        </w:tabs>
        <w:kinsoku w:val="0"/>
        <w:overflowPunct w:val="0"/>
        <w:ind w:left="720" w:firstLine="0"/>
      </w:pPr>
    </w:p>
    <w:p w:rsidR="00B83326" w:rsidRPr="00B83326" w:rsidRDefault="00B83326" w:rsidP="00B83326">
      <w:pPr>
        <w:pStyle w:val="ListParagraph"/>
        <w:numPr>
          <w:ilvl w:val="1"/>
          <w:numId w:val="4"/>
        </w:numPr>
        <w:tabs>
          <w:tab w:val="left" w:pos="380"/>
        </w:tabs>
        <w:kinsoku w:val="0"/>
        <w:overflowPunct w:val="0"/>
      </w:pPr>
      <w:r w:rsidRPr="00B83326">
        <w:t>Updates to Rule 64E-18, Florida Administrative Code – M. Lawhorn discussed the upcoming revisions to Rule 64E-18, including:</w:t>
      </w:r>
    </w:p>
    <w:p w:rsidR="00B83326" w:rsidRPr="00B83326" w:rsidRDefault="00B83326" w:rsidP="00B83326">
      <w:pPr>
        <w:pStyle w:val="ListParagraph"/>
        <w:numPr>
          <w:ilvl w:val="0"/>
          <w:numId w:val="7"/>
        </w:numPr>
        <w:tabs>
          <w:tab w:val="left" w:pos="380"/>
        </w:tabs>
        <w:kinsoku w:val="0"/>
        <w:overflowPunct w:val="0"/>
      </w:pPr>
      <w:r w:rsidRPr="00B83326">
        <w:t>Deleting language mentioning Rulemaking Authority Statute that has been Repealed.</w:t>
      </w:r>
    </w:p>
    <w:p w:rsidR="00B83326" w:rsidRPr="00B83326" w:rsidRDefault="00B83326" w:rsidP="00B83326">
      <w:pPr>
        <w:pStyle w:val="ListParagraph"/>
        <w:numPr>
          <w:ilvl w:val="0"/>
          <w:numId w:val="7"/>
        </w:numPr>
        <w:tabs>
          <w:tab w:val="left" w:pos="380"/>
        </w:tabs>
        <w:kinsoku w:val="0"/>
        <w:overflowPunct w:val="0"/>
      </w:pPr>
      <w:r w:rsidRPr="00B83326">
        <w:t>Minor grammatical edits and deleting of certain words for formatting purposes.</w:t>
      </w:r>
    </w:p>
    <w:p w:rsidR="00B83326" w:rsidRDefault="00B83326" w:rsidP="00B83326">
      <w:pPr>
        <w:pStyle w:val="ListParagraph"/>
        <w:numPr>
          <w:ilvl w:val="0"/>
          <w:numId w:val="7"/>
        </w:numPr>
        <w:tabs>
          <w:tab w:val="left" w:pos="380"/>
        </w:tabs>
        <w:kinsoku w:val="0"/>
        <w:overflowPunct w:val="0"/>
      </w:pPr>
      <w:r w:rsidRPr="00B83326">
        <w:t>Deletion of Rule 64E-18.008, Disciplinary Guidelines.</w:t>
      </w:r>
    </w:p>
    <w:p w:rsidR="00B83326" w:rsidRPr="00B83326" w:rsidRDefault="00B83326" w:rsidP="00B83326">
      <w:pPr>
        <w:pStyle w:val="ListParagraph"/>
        <w:tabs>
          <w:tab w:val="left" w:pos="380"/>
        </w:tabs>
        <w:kinsoku w:val="0"/>
        <w:overflowPunct w:val="0"/>
        <w:ind w:left="1800" w:firstLine="0"/>
      </w:pPr>
    </w:p>
    <w:p w:rsidR="000273D2" w:rsidRDefault="000273D2" w:rsidP="00374771">
      <w:pPr>
        <w:pStyle w:val="ListParagraph"/>
        <w:numPr>
          <w:ilvl w:val="1"/>
          <w:numId w:val="4"/>
        </w:numPr>
        <w:tabs>
          <w:tab w:val="left" w:pos="380"/>
        </w:tabs>
        <w:kinsoku w:val="0"/>
        <w:overflowPunct w:val="0"/>
      </w:pPr>
      <w:r w:rsidRPr="00B83326">
        <w:t>Changes to the program</w:t>
      </w:r>
      <w:r w:rsidR="00B83326">
        <w:t xml:space="preserve"> – R. Eychaner discussed the upcoming transfer of the Septic and OSTDS Programs to the Department of Environmental Protection (DEP).</w:t>
      </w:r>
      <w:r w:rsidR="00057197">
        <w:t xml:space="preserve">  She advised that the process is still fluid at this point.  CHD employees have 2 options, they could transfer to DEP and then transfer back to DOH, or just remain at DOH while that process happened automatically.  DOH would continue the duties it has performed under an Interagency Agreement.</w:t>
      </w:r>
    </w:p>
    <w:p w:rsidR="00B83326" w:rsidRPr="00B83326" w:rsidRDefault="00B83326" w:rsidP="00B83326">
      <w:pPr>
        <w:pStyle w:val="ListParagraph"/>
        <w:tabs>
          <w:tab w:val="left" w:pos="380"/>
        </w:tabs>
        <w:kinsoku w:val="0"/>
        <w:overflowPunct w:val="0"/>
        <w:ind w:left="1440" w:firstLine="0"/>
      </w:pPr>
    </w:p>
    <w:p w:rsidR="00C943EC" w:rsidRPr="00B83326" w:rsidRDefault="00C943EC" w:rsidP="00374771">
      <w:pPr>
        <w:pStyle w:val="ListParagraph"/>
        <w:numPr>
          <w:ilvl w:val="1"/>
          <w:numId w:val="4"/>
        </w:numPr>
        <w:tabs>
          <w:tab w:val="left" w:pos="380"/>
        </w:tabs>
        <w:kinsoku w:val="0"/>
        <w:overflowPunct w:val="0"/>
      </w:pPr>
      <w:r w:rsidRPr="00B83326">
        <w:t>2021-2023 CEHP Renewals</w:t>
      </w:r>
      <w:r w:rsidR="00057197">
        <w:t xml:space="preserve"> – The renewal cycle for the CEHP Program has begun.  Applications and fees may be submitted to Michael Lawhorn at this time.</w:t>
      </w:r>
      <w:bookmarkStart w:id="3" w:name="_GoBack"/>
      <w:bookmarkEnd w:id="3"/>
      <w:r w:rsidR="00C4072C" w:rsidRPr="00B83326">
        <w:br/>
      </w:r>
    </w:p>
    <w:p w:rsidR="009C7145" w:rsidRPr="00B83326" w:rsidRDefault="00006C80" w:rsidP="00374771">
      <w:pPr>
        <w:pStyle w:val="ListParagraph"/>
        <w:numPr>
          <w:ilvl w:val="0"/>
          <w:numId w:val="4"/>
        </w:numPr>
        <w:tabs>
          <w:tab w:val="left" w:pos="380"/>
        </w:tabs>
        <w:kinsoku w:val="0"/>
        <w:overflowPunct w:val="0"/>
      </w:pPr>
      <w:r w:rsidRPr="00B83326">
        <w:t>Comments</w:t>
      </w:r>
    </w:p>
    <w:p w:rsidR="009C7145" w:rsidRPr="00B83326" w:rsidRDefault="009C7145" w:rsidP="00374771">
      <w:pPr>
        <w:pStyle w:val="ListParagraph"/>
        <w:numPr>
          <w:ilvl w:val="0"/>
          <w:numId w:val="4"/>
        </w:numPr>
        <w:tabs>
          <w:tab w:val="left" w:pos="380"/>
        </w:tabs>
        <w:kinsoku w:val="0"/>
        <w:overflowPunct w:val="0"/>
      </w:pPr>
      <w:r w:rsidRPr="00B83326">
        <w:t>Adjourn</w:t>
      </w:r>
    </w:p>
    <w:sectPr w:rsidR="009C7145" w:rsidRPr="00B83326" w:rsidSect="000273D2">
      <w:pgSz w:w="12240" w:h="15840"/>
      <w:pgMar w:top="80" w:right="1720" w:bottom="280" w:left="6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32489D0"/>
    <w:lvl w:ilvl="0">
      <w:start w:val="1"/>
      <w:numFmt w:val="decimal"/>
      <w:lvlText w:val="%1."/>
      <w:lvlJc w:val="left"/>
      <w:pPr>
        <w:ind w:left="380" w:hanging="240"/>
      </w:pPr>
      <w:rPr>
        <w:rFonts w:ascii="Arial" w:hAnsi="Arial" w:cs="Arial" w:hint="default"/>
        <w:b w:val="0"/>
        <w:bCs w:val="0"/>
        <w:w w:val="100"/>
        <w:sz w:val="24"/>
        <w:szCs w:val="24"/>
      </w:rPr>
    </w:lvl>
    <w:lvl w:ilvl="1">
      <w:numFmt w:val="bullet"/>
      <w:lvlText w:val="•"/>
      <w:lvlJc w:val="left"/>
      <w:pPr>
        <w:ind w:left="1468" w:hanging="240"/>
      </w:pPr>
    </w:lvl>
    <w:lvl w:ilvl="2">
      <w:numFmt w:val="bullet"/>
      <w:lvlText w:val="•"/>
      <w:lvlJc w:val="left"/>
      <w:pPr>
        <w:ind w:left="2556" w:hanging="240"/>
      </w:pPr>
    </w:lvl>
    <w:lvl w:ilvl="3">
      <w:numFmt w:val="bullet"/>
      <w:lvlText w:val="•"/>
      <w:lvlJc w:val="left"/>
      <w:pPr>
        <w:ind w:left="3644" w:hanging="240"/>
      </w:pPr>
    </w:lvl>
    <w:lvl w:ilvl="4">
      <w:numFmt w:val="bullet"/>
      <w:lvlText w:val="•"/>
      <w:lvlJc w:val="left"/>
      <w:pPr>
        <w:ind w:left="4732" w:hanging="240"/>
      </w:pPr>
    </w:lvl>
    <w:lvl w:ilvl="5">
      <w:numFmt w:val="bullet"/>
      <w:lvlText w:val="•"/>
      <w:lvlJc w:val="left"/>
      <w:pPr>
        <w:ind w:left="5820" w:hanging="240"/>
      </w:pPr>
    </w:lvl>
    <w:lvl w:ilvl="6">
      <w:numFmt w:val="bullet"/>
      <w:lvlText w:val="•"/>
      <w:lvlJc w:val="left"/>
      <w:pPr>
        <w:ind w:left="6908" w:hanging="240"/>
      </w:pPr>
    </w:lvl>
    <w:lvl w:ilvl="7">
      <w:numFmt w:val="bullet"/>
      <w:lvlText w:val="•"/>
      <w:lvlJc w:val="left"/>
      <w:pPr>
        <w:ind w:left="7996" w:hanging="240"/>
      </w:pPr>
    </w:lvl>
    <w:lvl w:ilvl="8">
      <w:numFmt w:val="bullet"/>
      <w:lvlText w:val="•"/>
      <w:lvlJc w:val="left"/>
      <w:pPr>
        <w:ind w:left="9084" w:hanging="240"/>
      </w:pPr>
    </w:lvl>
  </w:abstractNum>
  <w:abstractNum w:abstractNumId="1" w15:restartNumberingAfterBreak="0">
    <w:nsid w:val="00000403"/>
    <w:multiLevelType w:val="multilevel"/>
    <w:tmpl w:val="00000886"/>
    <w:lvl w:ilvl="0">
      <w:start w:val="1"/>
      <w:numFmt w:val="decimal"/>
      <w:lvlText w:val="%1."/>
      <w:lvlJc w:val="left"/>
      <w:pPr>
        <w:ind w:left="378" w:hanging="267"/>
      </w:pPr>
      <w:rPr>
        <w:rFonts w:ascii="Arial" w:hAnsi="Arial" w:cs="Arial"/>
        <w:b w:val="0"/>
        <w:bCs w:val="0"/>
        <w:color w:val="FF1318"/>
        <w:w w:val="100"/>
        <w:sz w:val="24"/>
        <w:szCs w:val="24"/>
      </w:rPr>
    </w:lvl>
    <w:lvl w:ilvl="1">
      <w:numFmt w:val="bullet"/>
      <w:lvlText w:val="•"/>
      <w:lvlJc w:val="left"/>
      <w:pPr>
        <w:ind w:left="1346" w:hanging="267"/>
      </w:pPr>
    </w:lvl>
    <w:lvl w:ilvl="2">
      <w:numFmt w:val="bullet"/>
      <w:lvlText w:val="•"/>
      <w:lvlJc w:val="left"/>
      <w:pPr>
        <w:ind w:left="2312" w:hanging="267"/>
      </w:pPr>
    </w:lvl>
    <w:lvl w:ilvl="3">
      <w:numFmt w:val="bullet"/>
      <w:lvlText w:val="•"/>
      <w:lvlJc w:val="left"/>
      <w:pPr>
        <w:ind w:left="3278" w:hanging="267"/>
      </w:pPr>
    </w:lvl>
    <w:lvl w:ilvl="4">
      <w:numFmt w:val="bullet"/>
      <w:lvlText w:val="•"/>
      <w:lvlJc w:val="left"/>
      <w:pPr>
        <w:ind w:left="4244" w:hanging="267"/>
      </w:pPr>
    </w:lvl>
    <w:lvl w:ilvl="5">
      <w:numFmt w:val="bullet"/>
      <w:lvlText w:val="•"/>
      <w:lvlJc w:val="left"/>
      <w:pPr>
        <w:ind w:left="5210" w:hanging="267"/>
      </w:pPr>
    </w:lvl>
    <w:lvl w:ilvl="6">
      <w:numFmt w:val="bullet"/>
      <w:lvlText w:val="•"/>
      <w:lvlJc w:val="left"/>
      <w:pPr>
        <w:ind w:left="6176" w:hanging="267"/>
      </w:pPr>
    </w:lvl>
    <w:lvl w:ilvl="7">
      <w:numFmt w:val="bullet"/>
      <w:lvlText w:val="•"/>
      <w:lvlJc w:val="left"/>
      <w:pPr>
        <w:ind w:left="7142" w:hanging="267"/>
      </w:pPr>
    </w:lvl>
    <w:lvl w:ilvl="8">
      <w:numFmt w:val="bullet"/>
      <w:lvlText w:val="•"/>
      <w:lvlJc w:val="left"/>
      <w:pPr>
        <w:ind w:left="8108" w:hanging="267"/>
      </w:pPr>
    </w:lvl>
  </w:abstractNum>
  <w:abstractNum w:abstractNumId="2" w15:restartNumberingAfterBreak="0">
    <w:nsid w:val="00000404"/>
    <w:multiLevelType w:val="multilevel"/>
    <w:tmpl w:val="00000887"/>
    <w:lvl w:ilvl="0">
      <w:start w:val="1"/>
      <w:numFmt w:val="decimal"/>
      <w:lvlText w:val="%1."/>
      <w:lvlJc w:val="left"/>
      <w:pPr>
        <w:ind w:left="382" w:hanging="267"/>
      </w:pPr>
      <w:rPr>
        <w:rFonts w:ascii="Arial" w:hAnsi="Arial" w:cs="Arial"/>
        <w:b w:val="0"/>
        <w:bCs w:val="0"/>
        <w:color w:val="FF1318"/>
        <w:w w:val="100"/>
        <w:sz w:val="24"/>
        <w:szCs w:val="24"/>
      </w:rPr>
    </w:lvl>
    <w:lvl w:ilvl="1">
      <w:numFmt w:val="bullet"/>
      <w:lvlText w:val="•"/>
      <w:lvlJc w:val="left"/>
      <w:pPr>
        <w:ind w:left="1308" w:hanging="267"/>
      </w:pPr>
    </w:lvl>
    <w:lvl w:ilvl="2">
      <w:numFmt w:val="bullet"/>
      <w:lvlText w:val="•"/>
      <w:lvlJc w:val="left"/>
      <w:pPr>
        <w:ind w:left="2236" w:hanging="267"/>
      </w:pPr>
    </w:lvl>
    <w:lvl w:ilvl="3">
      <w:numFmt w:val="bullet"/>
      <w:lvlText w:val="•"/>
      <w:lvlJc w:val="left"/>
      <w:pPr>
        <w:ind w:left="3164" w:hanging="267"/>
      </w:pPr>
    </w:lvl>
    <w:lvl w:ilvl="4">
      <w:numFmt w:val="bullet"/>
      <w:lvlText w:val="•"/>
      <w:lvlJc w:val="left"/>
      <w:pPr>
        <w:ind w:left="4092" w:hanging="267"/>
      </w:pPr>
    </w:lvl>
    <w:lvl w:ilvl="5">
      <w:numFmt w:val="bullet"/>
      <w:lvlText w:val="•"/>
      <w:lvlJc w:val="left"/>
      <w:pPr>
        <w:ind w:left="5020" w:hanging="267"/>
      </w:pPr>
    </w:lvl>
    <w:lvl w:ilvl="6">
      <w:numFmt w:val="bullet"/>
      <w:lvlText w:val="•"/>
      <w:lvlJc w:val="left"/>
      <w:pPr>
        <w:ind w:left="5948" w:hanging="267"/>
      </w:pPr>
    </w:lvl>
    <w:lvl w:ilvl="7">
      <w:numFmt w:val="bullet"/>
      <w:lvlText w:val="•"/>
      <w:lvlJc w:val="left"/>
      <w:pPr>
        <w:ind w:left="6876" w:hanging="267"/>
      </w:pPr>
    </w:lvl>
    <w:lvl w:ilvl="8">
      <w:numFmt w:val="bullet"/>
      <w:lvlText w:val="•"/>
      <w:lvlJc w:val="left"/>
      <w:pPr>
        <w:ind w:left="7804" w:hanging="267"/>
      </w:pPr>
    </w:lvl>
  </w:abstractNum>
  <w:abstractNum w:abstractNumId="3" w15:restartNumberingAfterBreak="0">
    <w:nsid w:val="191D17A0"/>
    <w:multiLevelType w:val="hybridMultilevel"/>
    <w:tmpl w:val="1D3CE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2358D"/>
    <w:multiLevelType w:val="hybridMultilevel"/>
    <w:tmpl w:val="52EA6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E6608E"/>
    <w:multiLevelType w:val="hybridMultilevel"/>
    <w:tmpl w:val="6AA220AC"/>
    <w:lvl w:ilvl="0" w:tplc="769CC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345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1B"/>
    <w:rsid w:val="00006C80"/>
    <w:rsid w:val="000273D2"/>
    <w:rsid w:val="00057197"/>
    <w:rsid w:val="00246E34"/>
    <w:rsid w:val="00374771"/>
    <w:rsid w:val="0042099F"/>
    <w:rsid w:val="00713978"/>
    <w:rsid w:val="00734C16"/>
    <w:rsid w:val="009C7145"/>
    <w:rsid w:val="00A64B1B"/>
    <w:rsid w:val="00A953E0"/>
    <w:rsid w:val="00B83326"/>
    <w:rsid w:val="00C4072C"/>
    <w:rsid w:val="00C943EC"/>
    <w:rsid w:val="00E10158"/>
    <w:rsid w:val="00FA6EC5"/>
    <w:rsid w:val="00FD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7B779"/>
  <w14:defaultImageDpi w14:val="0"/>
  <w15:docId w15:val="{FFDFC4A3-050F-4DA4-8AE7-C3FFE158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ind w:left="380" w:hanging="266"/>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rPr>
      <w:rFonts w:ascii="Calibri" w:hAnsi="Calibri" w:cs="Calibri"/>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380" w:hanging="266"/>
    </w:pPr>
    <w:rPr>
      <w:rFonts w:ascii="Arial" w:hAnsi="Arial" w:cs="Arial"/>
    </w:rPr>
  </w:style>
  <w:style w:type="paragraph" w:customStyle="1" w:styleId="TableParagraph">
    <w:name w:val="Table Paragraph"/>
    <w:basedOn w:val="Normal"/>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5B6C-1954-4E88-A5CE-9601908A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Isis H</dc:creator>
  <cp:keywords/>
  <dc:description/>
  <cp:lastModifiedBy>Lawhorn, Michael J</cp:lastModifiedBy>
  <cp:revision>2</cp:revision>
  <cp:lastPrinted>2017-10-24T20:21:00Z</cp:lastPrinted>
  <dcterms:created xsi:type="dcterms:W3CDTF">2021-01-06T18:32:00Z</dcterms:created>
  <dcterms:modified xsi:type="dcterms:W3CDTF">2021-01-06T18:32:00Z</dcterms:modified>
</cp:coreProperties>
</file>