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4B44" w14:textId="6F190695" w:rsidR="00155171" w:rsidRPr="00165571" w:rsidRDefault="00155171" w:rsidP="00155171">
      <w:pPr>
        <w:jc w:val="center"/>
        <w:rPr>
          <w:rFonts w:ascii="Arial" w:hAnsi="Arial" w:cs="Arial"/>
          <w:b/>
          <w:color w:val="009999"/>
          <w:sz w:val="36"/>
          <w:szCs w:val="36"/>
        </w:rPr>
      </w:pPr>
      <w:bookmarkStart w:id="0" w:name="_Hlk23164329"/>
      <w:r w:rsidRPr="00165571">
        <w:rPr>
          <w:rFonts w:ascii="Arial" w:hAnsi="Arial" w:cs="Arial"/>
          <w:noProof/>
          <w:color w:val="000000" w:themeColor="text1"/>
        </w:rPr>
        <w:drawing>
          <wp:anchor distT="0" distB="0" distL="114300" distR="114300" simplePos="0" relativeHeight="251659264" behindDoc="0" locked="0" layoutInCell="1" allowOverlap="1" wp14:anchorId="17F603EB" wp14:editId="5400FD5A">
            <wp:simplePos x="0" y="0"/>
            <wp:positionH relativeFrom="margin">
              <wp:align>left</wp:align>
            </wp:positionH>
            <wp:positionV relativeFrom="margin">
              <wp:align>top</wp:align>
            </wp:positionV>
            <wp:extent cx="1104900" cy="1311910"/>
            <wp:effectExtent l="0" t="0" r="0" b="2540"/>
            <wp:wrapSquare wrapText="bothSides"/>
            <wp:docPr id="4" name="Picture 4" descr="2015 logo-CMS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logo-CMS gener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11910"/>
                    </a:xfrm>
                    <a:prstGeom prst="rect">
                      <a:avLst/>
                    </a:prstGeom>
                    <a:noFill/>
                  </pic:spPr>
                </pic:pic>
              </a:graphicData>
            </a:graphic>
            <wp14:sizeRelH relativeFrom="page">
              <wp14:pctWidth>0</wp14:pctWidth>
            </wp14:sizeRelH>
            <wp14:sizeRelV relativeFrom="page">
              <wp14:pctHeight>0</wp14:pctHeight>
            </wp14:sizeRelV>
          </wp:anchor>
        </w:drawing>
      </w:r>
      <w:bookmarkStart w:id="1" w:name="_Hlk61959206"/>
      <w:r w:rsidR="00BE0869">
        <w:rPr>
          <w:rFonts w:ascii="Arial" w:hAnsi="Arial" w:cs="Arial"/>
          <w:b/>
          <w:color w:val="000000" w:themeColor="text1"/>
          <w:sz w:val="36"/>
          <w:szCs w:val="36"/>
        </w:rPr>
        <w:t xml:space="preserve">Court Orders Impacting Child Forensic Interviews Meeting </w:t>
      </w:r>
      <w:bookmarkEnd w:id="1"/>
      <w:r w:rsidR="00BE0869">
        <w:rPr>
          <w:rFonts w:ascii="Arial" w:hAnsi="Arial" w:cs="Arial"/>
          <w:b/>
          <w:color w:val="000000" w:themeColor="text1"/>
          <w:sz w:val="36"/>
          <w:szCs w:val="36"/>
        </w:rPr>
        <w:t>Minutes</w:t>
      </w:r>
    </w:p>
    <w:bookmarkEnd w:id="0"/>
    <w:p w14:paraId="491F3550" w14:textId="16E615F7" w:rsidR="00155171" w:rsidRDefault="00155171" w:rsidP="00155171">
      <w:pPr>
        <w:jc w:val="center"/>
        <w:rPr>
          <w:rFonts w:ascii="Arial" w:hAnsi="Arial" w:cs="Arial"/>
          <w:b/>
          <w:sz w:val="32"/>
          <w:szCs w:val="32"/>
        </w:rPr>
      </w:pPr>
      <w:r w:rsidRPr="00165571">
        <w:rPr>
          <w:rFonts w:ascii="Arial" w:hAnsi="Arial" w:cs="Arial"/>
          <w:b/>
          <w:bCs/>
          <w:noProof/>
          <w:sz w:val="32"/>
          <w:szCs w:val="32"/>
        </w:rPr>
        <w:drawing>
          <wp:anchor distT="0" distB="0" distL="114300" distR="114300" simplePos="0" relativeHeight="251660288" behindDoc="0" locked="0" layoutInCell="1" allowOverlap="1" wp14:anchorId="45043B43" wp14:editId="4E6263D0">
            <wp:simplePos x="0" y="0"/>
            <wp:positionH relativeFrom="margin">
              <wp:align>right</wp:align>
            </wp:positionH>
            <wp:positionV relativeFrom="margin">
              <wp:align>top</wp:align>
            </wp:positionV>
            <wp:extent cx="1104900" cy="1311910"/>
            <wp:effectExtent l="0" t="0" r="0" b="2540"/>
            <wp:wrapSquare wrapText="bothSides"/>
            <wp:docPr id="2" name="Picture 2" descr="C:\Users\sandefer-gonsenjx\AppData\Local\Microsoft\Windows\INetCacheContent.Word\2015 logo-CMS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efer-gonsenjx\AppData\Local\Microsoft\Windows\INetCacheContent.Word\2015 logo-CMS gene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08D2">
        <w:rPr>
          <w:rFonts w:ascii="Arial" w:hAnsi="Arial" w:cs="Arial"/>
          <w:b/>
          <w:bCs/>
          <w:noProof/>
          <w:sz w:val="32"/>
          <w:szCs w:val="32"/>
        </w:rPr>
        <w:t>February 1</w:t>
      </w:r>
      <w:r w:rsidR="000F68BE">
        <w:rPr>
          <w:rFonts w:ascii="Arial" w:hAnsi="Arial" w:cs="Arial"/>
          <w:b/>
          <w:bCs/>
          <w:noProof/>
          <w:sz w:val="32"/>
          <w:szCs w:val="32"/>
        </w:rPr>
        <w:t>5</w:t>
      </w:r>
      <w:r w:rsidR="009C5363">
        <w:rPr>
          <w:rFonts w:ascii="Arial" w:hAnsi="Arial" w:cs="Arial"/>
          <w:b/>
          <w:bCs/>
          <w:noProof/>
          <w:sz w:val="32"/>
          <w:szCs w:val="32"/>
        </w:rPr>
        <w:t>, 2021</w:t>
      </w:r>
    </w:p>
    <w:p w14:paraId="729A8A06" w14:textId="6A834A44" w:rsidR="006D539A" w:rsidRDefault="000F68BE" w:rsidP="00155171">
      <w:pPr>
        <w:jc w:val="center"/>
        <w:rPr>
          <w:rFonts w:ascii="Arial" w:hAnsi="Arial" w:cs="Arial"/>
          <w:b/>
          <w:sz w:val="32"/>
          <w:szCs w:val="32"/>
        </w:rPr>
      </w:pPr>
      <w:r>
        <w:rPr>
          <w:rFonts w:ascii="Arial" w:hAnsi="Arial" w:cs="Arial"/>
          <w:b/>
          <w:sz w:val="32"/>
          <w:szCs w:val="32"/>
        </w:rPr>
        <w:t>1</w:t>
      </w:r>
      <w:r w:rsidR="00BE0869">
        <w:rPr>
          <w:rFonts w:ascii="Arial" w:hAnsi="Arial" w:cs="Arial"/>
          <w:b/>
          <w:sz w:val="32"/>
          <w:szCs w:val="32"/>
        </w:rPr>
        <w:t>2</w:t>
      </w:r>
      <w:r w:rsidR="006D539A">
        <w:rPr>
          <w:rFonts w:ascii="Arial" w:hAnsi="Arial" w:cs="Arial"/>
          <w:b/>
          <w:sz w:val="32"/>
          <w:szCs w:val="32"/>
        </w:rPr>
        <w:t>:00</w:t>
      </w:r>
      <w:r w:rsidR="00BE0869">
        <w:rPr>
          <w:rFonts w:ascii="Arial" w:hAnsi="Arial" w:cs="Arial"/>
          <w:b/>
          <w:sz w:val="32"/>
          <w:szCs w:val="32"/>
        </w:rPr>
        <w:t>P</w:t>
      </w:r>
      <w:r w:rsidR="006D539A">
        <w:rPr>
          <w:rFonts w:ascii="Arial" w:hAnsi="Arial" w:cs="Arial"/>
          <w:b/>
          <w:sz w:val="32"/>
          <w:szCs w:val="32"/>
        </w:rPr>
        <w:t xml:space="preserve">M – </w:t>
      </w:r>
      <w:r>
        <w:rPr>
          <w:rFonts w:ascii="Arial" w:hAnsi="Arial" w:cs="Arial"/>
          <w:b/>
          <w:sz w:val="32"/>
          <w:szCs w:val="32"/>
        </w:rPr>
        <w:t>1</w:t>
      </w:r>
      <w:r w:rsidR="006D539A">
        <w:rPr>
          <w:rFonts w:ascii="Arial" w:hAnsi="Arial" w:cs="Arial"/>
          <w:b/>
          <w:sz w:val="32"/>
          <w:szCs w:val="32"/>
        </w:rPr>
        <w:t>:</w:t>
      </w:r>
      <w:r w:rsidR="00BE0869">
        <w:rPr>
          <w:rFonts w:ascii="Arial" w:hAnsi="Arial" w:cs="Arial"/>
          <w:b/>
          <w:sz w:val="32"/>
          <w:szCs w:val="32"/>
        </w:rPr>
        <w:t>0</w:t>
      </w:r>
      <w:r w:rsidR="006D539A">
        <w:rPr>
          <w:rFonts w:ascii="Arial" w:hAnsi="Arial" w:cs="Arial"/>
          <w:b/>
          <w:sz w:val="32"/>
          <w:szCs w:val="32"/>
        </w:rPr>
        <w:t>0</w:t>
      </w:r>
      <w:r w:rsidR="00BE0869">
        <w:rPr>
          <w:rFonts w:ascii="Arial" w:hAnsi="Arial" w:cs="Arial"/>
          <w:b/>
          <w:sz w:val="32"/>
          <w:szCs w:val="32"/>
        </w:rPr>
        <w:t>P</w:t>
      </w:r>
      <w:r w:rsidR="006D539A">
        <w:rPr>
          <w:rFonts w:ascii="Arial" w:hAnsi="Arial" w:cs="Arial"/>
          <w:b/>
          <w:sz w:val="32"/>
          <w:szCs w:val="32"/>
        </w:rPr>
        <w:t>M</w:t>
      </w:r>
    </w:p>
    <w:p w14:paraId="16A89639" w14:textId="77777777" w:rsidR="00BE0869" w:rsidRPr="00BE0869" w:rsidRDefault="00BE0869" w:rsidP="00BE0869">
      <w:pPr>
        <w:jc w:val="center"/>
        <w:rPr>
          <w:rFonts w:ascii="Arial" w:hAnsi="Arial" w:cs="Arial"/>
          <w:b/>
          <w:color w:val="000000" w:themeColor="text1"/>
          <w:sz w:val="32"/>
          <w:szCs w:val="32"/>
        </w:rPr>
      </w:pPr>
      <w:r w:rsidRPr="00BE0869">
        <w:rPr>
          <w:rFonts w:ascii="Arial" w:hAnsi="Arial" w:cs="Arial"/>
          <w:b/>
          <w:bCs/>
          <w:color w:val="252424"/>
          <w:sz w:val="32"/>
          <w:szCs w:val="32"/>
        </w:rPr>
        <w:t>Microsoft Teams:</w:t>
      </w:r>
      <w:r w:rsidRPr="00BE0869">
        <w:rPr>
          <w:rFonts w:ascii="Arial" w:hAnsi="Arial" w:cs="Arial"/>
          <w:color w:val="252424"/>
          <w:sz w:val="32"/>
          <w:szCs w:val="32"/>
        </w:rPr>
        <w:t xml:space="preserve"> </w:t>
      </w:r>
      <w:hyperlink r:id="rId9" w:tgtFrame="_blank" w:history="1">
        <w:r w:rsidRPr="00BE0869">
          <w:rPr>
            <w:rFonts w:ascii="Arial" w:hAnsi="Arial" w:cs="Arial"/>
            <w:color w:val="6264A7"/>
            <w:sz w:val="32"/>
            <w:szCs w:val="32"/>
            <w:u w:val="single"/>
          </w:rPr>
          <w:t>Click here to join the meeting</w:t>
        </w:r>
      </w:hyperlink>
    </w:p>
    <w:p w14:paraId="167A1229" w14:textId="77777777" w:rsidR="001F4757" w:rsidRDefault="001F4757" w:rsidP="00165571">
      <w:pPr>
        <w:jc w:val="center"/>
        <w:rPr>
          <w:rFonts w:ascii="Arial" w:hAnsi="Arial" w:cs="Arial"/>
          <w:b/>
          <w:sz w:val="24"/>
          <w:szCs w:val="24"/>
        </w:rPr>
      </w:pPr>
    </w:p>
    <w:p w14:paraId="64F67D1D" w14:textId="7098A302" w:rsidR="00155171" w:rsidRPr="00747EA2" w:rsidRDefault="001F4757" w:rsidP="00165571">
      <w:pPr>
        <w:jc w:val="center"/>
        <w:rPr>
          <w:rFonts w:ascii="Arial" w:hAnsi="Arial" w:cs="Arial"/>
          <w:b/>
          <w:sz w:val="24"/>
          <w:szCs w:val="24"/>
        </w:rPr>
      </w:pPr>
      <w:r w:rsidRPr="00747EA2">
        <w:rPr>
          <w:rFonts w:ascii="Arial" w:hAnsi="Arial" w:cs="Arial"/>
          <w:b/>
          <w:sz w:val="24"/>
          <w:szCs w:val="24"/>
        </w:rPr>
        <w:t>ATTENDANCE</w:t>
      </w:r>
    </w:p>
    <w:tbl>
      <w:tblPr>
        <w:tblStyle w:val="TableGrid"/>
        <w:tblW w:w="9350" w:type="dxa"/>
        <w:tblLook w:val="04A0" w:firstRow="1" w:lastRow="0" w:firstColumn="1" w:lastColumn="0" w:noHBand="0" w:noVBand="1"/>
      </w:tblPr>
      <w:tblGrid>
        <w:gridCol w:w="9350"/>
      </w:tblGrid>
      <w:tr w:rsidR="004B7C54" w:rsidRPr="00747EA2" w14:paraId="56BD8713" w14:textId="77777777" w:rsidTr="005C5FF2">
        <w:tc>
          <w:tcPr>
            <w:tcW w:w="9350" w:type="dxa"/>
            <w:shd w:val="clear" w:color="auto" w:fill="D9D9D9" w:themeFill="background1" w:themeFillShade="D9"/>
          </w:tcPr>
          <w:p w14:paraId="0520CF4E" w14:textId="39591345" w:rsidR="004B7C54" w:rsidRPr="00747EA2" w:rsidRDefault="004B7C54" w:rsidP="004B7C54">
            <w:pPr>
              <w:jc w:val="center"/>
              <w:rPr>
                <w:rFonts w:ascii="Arial" w:hAnsi="Arial" w:cs="Arial"/>
                <w:b/>
                <w:bCs/>
                <w:sz w:val="24"/>
                <w:szCs w:val="24"/>
              </w:rPr>
            </w:pPr>
            <w:r w:rsidRPr="00747EA2">
              <w:rPr>
                <w:rFonts w:ascii="Arial" w:hAnsi="Arial" w:cs="Arial"/>
                <w:b/>
                <w:bCs/>
                <w:sz w:val="24"/>
                <w:szCs w:val="24"/>
              </w:rPr>
              <w:t>Members Present</w:t>
            </w:r>
          </w:p>
        </w:tc>
      </w:tr>
      <w:tr w:rsidR="005C5FF2" w:rsidRPr="00747EA2" w14:paraId="51ED01FE" w14:textId="77777777" w:rsidTr="002119AD">
        <w:tc>
          <w:tcPr>
            <w:tcW w:w="9350" w:type="dxa"/>
          </w:tcPr>
          <w:p w14:paraId="531E714A" w14:textId="25FE57EE" w:rsidR="005C5FF2" w:rsidRPr="00747EA2" w:rsidRDefault="00606937">
            <w:pPr>
              <w:rPr>
                <w:rFonts w:ascii="Arial" w:hAnsi="Arial" w:cs="Arial"/>
                <w:sz w:val="24"/>
                <w:szCs w:val="24"/>
              </w:rPr>
            </w:pPr>
            <w:r>
              <w:rPr>
                <w:rFonts w:ascii="Arial" w:hAnsi="Arial" w:cs="Arial"/>
                <w:sz w:val="24"/>
                <w:szCs w:val="24"/>
              </w:rPr>
              <w:t xml:space="preserve">Subcommittee </w:t>
            </w:r>
            <w:r w:rsidRPr="00747EA2">
              <w:rPr>
                <w:rFonts w:ascii="Arial" w:hAnsi="Arial" w:cs="Arial"/>
                <w:sz w:val="24"/>
                <w:szCs w:val="24"/>
              </w:rPr>
              <w:t>Chair</w:t>
            </w:r>
            <w:r>
              <w:rPr>
                <w:rFonts w:ascii="Arial" w:hAnsi="Arial" w:cs="Arial"/>
                <w:sz w:val="24"/>
                <w:szCs w:val="24"/>
              </w:rPr>
              <w:t>,</w:t>
            </w:r>
            <w:r w:rsidRPr="00747EA2">
              <w:rPr>
                <w:rFonts w:ascii="Arial" w:hAnsi="Arial" w:cs="Arial"/>
                <w:sz w:val="24"/>
                <w:szCs w:val="24"/>
              </w:rPr>
              <w:t xml:space="preserve"> </w:t>
            </w:r>
            <w:r w:rsidR="00E3253C">
              <w:rPr>
                <w:rFonts w:ascii="Arial" w:hAnsi="Arial" w:cs="Arial"/>
                <w:sz w:val="24"/>
                <w:szCs w:val="24"/>
              </w:rPr>
              <w:t>Judge Daniel Dawson</w:t>
            </w:r>
          </w:p>
        </w:tc>
      </w:tr>
      <w:tr w:rsidR="00E3253C" w:rsidRPr="00747EA2" w14:paraId="409AD0A0" w14:textId="77777777" w:rsidTr="002119AD">
        <w:tc>
          <w:tcPr>
            <w:tcW w:w="9350" w:type="dxa"/>
          </w:tcPr>
          <w:p w14:paraId="324949A3" w14:textId="1D0CDEA7" w:rsidR="00E3253C" w:rsidRDefault="00E3253C">
            <w:pPr>
              <w:rPr>
                <w:rFonts w:ascii="Arial" w:hAnsi="Arial" w:cs="Arial"/>
                <w:sz w:val="24"/>
                <w:szCs w:val="24"/>
              </w:rPr>
            </w:pPr>
            <w:r>
              <w:rPr>
                <w:rFonts w:ascii="Arial" w:hAnsi="Arial" w:cs="Arial"/>
                <w:sz w:val="24"/>
                <w:szCs w:val="24"/>
              </w:rPr>
              <w:t>Subcommittee Co-</w:t>
            </w:r>
            <w:r w:rsidRPr="00747EA2">
              <w:rPr>
                <w:rFonts w:ascii="Arial" w:hAnsi="Arial" w:cs="Arial"/>
                <w:sz w:val="24"/>
                <w:szCs w:val="24"/>
              </w:rPr>
              <w:t>Chair</w:t>
            </w:r>
            <w:r>
              <w:rPr>
                <w:rFonts w:ascii="Arial" w:hAnsi="Arial" w:cs="Arial"/>
                <w:sz w:val="24"/>
                <w:szCs w:val="24"/>
              </w:rPr>
              <w:t>,</w:t>
            </w:r>
            <w:r w:rsidRPr="00747EA2">
              <w:rPr>
                <w:rFonts w:ascii="Arial" w:hAnsi="Arial" w:cs="Arial"/>
                <w:sz w:val="24"/>
                <w:szCs w:val="24"/>
              </w:rPr>
              <w:t xml:space="preserve"> </w:t>
            </w:r>
            <w:r>
              <w:rPr>
                <w:rFonts w:ascii="Arial" w:hAnsi="Arial" w:cs="Arial"/>
                <w:sz w:val="24"/>
                <w:szCs w:val="24"/>
              </w:rPr>
              <w:t>Alan F. Abramowitz</w:t>
            </w:r>
          </w:p>
        </w:tc>
      </w:tr>
      <w:tr w:rsidR="001F4757" w:rsidRPr="00747EA2" w14:paraId="5E0C66FA" w14:textId="77777777" w:rsidTr="002119AD">
        <w:tc>
          <w:tcPr>
            <w:tcW w:w="9350" w:type="dxa"/>
          </w:tcPr>
          <w:p w14:paraId="30CDB102" w14:textId="7A62209A" w:rsidR="001F4757" w:rsidRDefault="001F4757">
            <w:pPr>
              <w:rPr>
                <w:rFonts w:ascii="Arial" w:hAnsi="Arial" w:cs="Arial"/>
                <w:sz w:val="24"/>
                <w:szCs w:val="24"/>
              </w:rPr>
            </w:pPr>
            <w:r>
              <w:rPr>
                <w:rFonts w:ascii="Arial" w:hAnsi="Arial" w:cs="Arial"/>
                <w:sz w:val="24"/>
                <w:szCs w:val="24"/>
              </w:rPr>
              <w:t>Child Forensic Interview Advisory Committee Chair, Jay Howell</w:t>
            </w:r>
          </w:p>
        </w:tc>
      </w:tr>
      <w:tr w:rsidR="00332D4D" w:rsidRPr="00747EA2" w14:paraId="0881D05A" w14:textId="77777777" w:rsidTr="002119AD">
        <w:tc>
          <w:tcPr>
            <w:tcW w:w="9350" w:type="dxa"/>
          </w:tcPr>
          <w:p w14:paraId="60506D66" w14:textId="7722CE8E" w:rsidR="00332D4D" w:rsidRDefault="00332D4D">
            <w:pPr>
              <w:rPr>
                <w:rFonts w:ascii="Arial" w:hAnsi="Arial" w:cs="Arial"/>
                <w:sz w:val="24"/>
                <w:szCs w:val="24"/>
              </w:rPr>
            </w:pPr>
            <w:r>
              <w:rPr>
                <w:rFonts w:ascii="Arial" w:hAnsi="Arial" w:cs="Arial"/>
                <w:sz w:val="24"/>
                <w:szCs w:val="24"/>
              </w:rPr>
              <w:t>Lorena M. Vollrath-Bueno</w:t>
            </w:r>
          </w:p>
        </w:tc>
      </w:tr>
      <w:tr w:rsidR="00E3253C" w:rsidRPr="00747EA2" w14:paraId="6B8168C7" w14:textId="77777777" w:rsidTr="002119AD">
        <w:tc>
          <w:tcPr>
            <w:tcW w:w="9350" w:type="dxa"/>
          </w:tcPr>
          <w:p w14:paraId="6975E93B" w14:textId="0A19682C" w:rsidR="00E3253C" w:rsidRDefault="00E6139A">
            <w:pPr>
              <w:rPr>
                <w:rFonts w:ascii="Arial" w:hAnsi="Arial" w:cs="Arial"/>
                <w:sz w:val="24"/>
                <w:szCs w:val="24"/>
              </w:rPr>
            </w:pPr>
            <w:r>
              <w:rPr>
                <w:rFonts w:ascii="Arial" w:hAnsi="Arial" w:cs="Arial"/>
                <w:sz w:val="24"/>
                <w:szCs w:val="24"/>
              </w:rPr>
              <w:t>Kelly Swartz</w:t>
            </w:r>
          </w:p>
        </w:tc>
      </w:tr>
      <w:tr w:rsidR="0093339E" w:rsidRPr="00747EA2" w14:paraId="4EF0586A" w14:textId="77777777" w:rsidTr="002119AD">
        <w:tc>
          <w:tcPr>
            <w:tcW w:w="9350" w:type="dxa"/>
          </w:tcPr>
          <w:p w14:paraId="13D4348A" w14:textId="1B271BA0" w:rsidR="0093339E" w:rsidRPr="00747EA2" w:rsidRDefault="00E3253C">
            <w:pPr>
              <w:rPr>
                <w:rFonts w:ascii="Arial" w:hAnsi="Arial" w:cs="Arial"/>
                <w:sz w:val="24"/>
                <w:szCs w:val="24"/>
              </w:rPr>
            </w:pPr>
            <w:r>
              <w:rPr>
                <w:rFonts w:ascii="Arial" w:hAnsi="Arial" w:cs="Arial"/>
                <w:sz w:val="24"/>
                <w:szCs w:val="24"/>
              </w:rPr>
              <w:t>Candice Brower</w:t>
            </w:r>
          </w:p>
        </w:tc>
      </w:tr>
      <w:tr w:rsidR="00E3253C" w:rsidRPr="00747EA2" w14:paraId="72FAAEAD" w14:textId="77777777" w:rsidTr="002119AD">
        <w:tc>
          <w:tcPr>
            <w:tcW w:w="9350" w:type="dxa"/>
          </w:tcPr>
          <w:p w14:paraId="03A52EA2" w14:textId="3D834322" w:rsidR="00E3253C" w:rsidRDefault="00E3253C">
            <w:pPr>
              <w:rPr>
                <w:rFonts w:ascii="Arial" w:hAnsi="Arial" w:cs="Arial"/>
                <w:sz w:val="24"/>
                <w:szCs w:val="24"/>
              </w:rPr>
            </w:pPr>
          </w:p>
        </w:tc>
      </w:tr>
      <w:tr w:rsidR="0093339E" w:rsidRPr="00747EA2" w14:paraId="60B9EBCA" w14:textId="77777777" w:rsidTr="002119AD">
        <w:tc>
          <w:tcPr>
            <w:tcW w:w="9350" w:type="dxa"/>
          </w:tcPr>
          <w:p w14:paraId="183C69F7" w14:textId="5B2F8AAA" w:rsidR="00E3253C" w:rsidRPr="00747EA2" w:rsidRDefault="00E3253C">
            <w:pPr>
              <w:rPr>
                <w:rFonts w:ascii="Arial" w:hAnsi="Arial" w:cs="Arial"/>
                <w:sz w:val="24"/>
                <w:szCs w:val="24"/>
              </w:rPr>
            </w:pPr>
          </w:p>
        </w:tc>
      </w:tr>
      <w:tr w:rsidR="005C5FF2" w:rsidRPr="00747EA2" w14:paraId="1D7F93C6" w14:textId="77777777" w:rsidTr="008E0251">
        <w:tc>
          <w:tcPr>
            <w:tcW w:w="9350" w:type="dxa"/>
          </w:tcPr>
          <w:p w14:paraId="17EDEBE6" w14:textId="4AE0BBEC" w:rsidR="005C5FF2" w:rsidRPr="00747EA2" w:rsidRDefault="00E3253C">
            <w:pPr>
              <w:rPr>
                <w:rFonts w:ascii="Arial" w:hAnsi="Arial" w:cs="Arial"/>
                <w:sz w:val="24"/>
                <w:szCs w:val="24"/>
              </w:rPr>
            </w:pPr>
            <w:r>
              <w:rPr>
                <w:rFonts w:ascii="Arial" w:hAnsi="Arial" w:cs="Arial"/>
                <w:sz w:val="24"/>
                <w:szCs w:val="24"/>
              </w:rPr>
              <w:t>Sub-committee members not present:</w:t>
            </w:r>
            <w:r w:rsidR="00332D4D">
              <w:rPr>
                <w:rFonts w:ascii="Arial" w:hAnsi="Arial" w:cs="Arial"/>
                <w:sz w:val="24"/>
                <w:szCs w:val="24"/>
              </w:rPr>
              <w:t xml:space="preserve"> Terrance Watts</w:t>
            </w:r>
            <w:r w:rsidR="00E6139A">
              <w:rPr>
                <w:rFonts w:ascii="Arial" w:hAnsi="Arial" w:cs="Arial"/>
                <w:sz w:val="24"/>
                <w:szCs w:val="24"/>
              </w:rPr>
              <w:t>,</w:t>
            </w:r>
            <w:r>
              <w:rPr>
                <w:rFonts w:ascii="Arial" w:hAnsi="Arial" w:cs="Arial"/>
                <w:sz w:val="24"/>
                <w:szCs w:val="24"/>
              </w:rPr>
              <w:t xml:space="preserve"> Valerie Stanley</w:t>
            </w:r>
          </w:p>
        </w:tc>
      </w:tr>
      <w:tr w:rsidR="000813B2" w:rsidRPr="00747EA2" w14:paraId="002B84E5" w14:textId="77777777" w:rsidTr="008E0251">
        <w:tc>
          <w:tcPr>
            <w:tcW w:w="9350" w:type="dxa"/>
          </w:tcPr>
          <w:p w14:paraId="209B4825" w14:textId="2DB3C914" w:rsidR="000813B2" w:rsidRDefault="000813B2">
            <w:pPr>
              <w:rPr>
                <w:rFonts w:ascii="Arial" w:hAnsi="Arial" w:cs="Arial"/>
                <w:sz w:val="24"/>
                <w:szCs w:val="24"/>
              </w:rPr>
            </w:pPr>
          </w:p>
        </w:tc>
      </w:tr>
      <w:tr w:rsidR="000813B2" w:rsidRPr="00747EA2" w14:paraId="6E957324" w14:textId="77777777" w:rsidTr="008E0251">
        <w:tc>
          <w:tcPr>
            <w:tcW w:w="9350" w:type="dxa"/>
          </w:tcPr>
          <w:p w14:paraId="4496F72E" w14:textId="6535C766" w:rsidR="000813B2" w:rsidRDefault="000813B2">
            <w:pPr>
              <w:rPr>
                <w:rFonts w:ascii="Arial" w:hAnsi="Arial" w:cs="Arial"/>
                <w:sz w:val="24"/>
                <w:szCs w:val="24"/>
              </w:rPr>
            </w:pPr>
          </w:p>
        </w:tc>
      </w:tr>
      <w:tr w:rsidR="007F6658" w:rsidRPr="00747EA2" w14:paraId="697246DE" w14:textId="77777777" w:rsidTr="005C5FF2">
        <w:tc>
          <w:tcPr>
            <w:tcW w:w="9350" w:type="dxa"/>
            <w:shd w:val="clear" w:color="auto" w:fill="D9D9D9" w:themeFill="background1" w:themeFillShade="D9"/>
          </w:tcPr>
          <w:p w14:paraId="55925275" w14:textId="4B2B6928" w:rsidR="007F6658" w:rsidRPr="00747EA2" w:rsidRDefault="009C5363" w:rsidP="007F6658">
            <w:pPr>
              <w:jc w:val="center"/>
              <w:rPr>
                <w:rFonts w:ascii="Arial" w:hAnsi="Arial" w:cs="Arial"/>
                <w:sz w:val="24"/>
                <w:szCs w:val="24"/>
              </w:rPr>
            </w:pPr>
            <w:r w:rsidRPr="00747EA2">
              <w:rPr>
                <w:rFonts w:ascii="Arial" w:hAnsi="Arial" w:cs="Arial"/>
                <w:b/>
                <w:bCs/>
                <w:sz w:val="24"/>
                <w:szCs w:val="24"/>
              </w:rPr>
              <w:t xml:space="preserve">DOH Staff Present </w:t>
            </w:r>
          </w:p>
        </w:tc>
      </w:tr>
      <w:tr w:rsidR="009C5363" w:rsidRPr="00747EA2" w14:paraId="03977A34" w14:textId="77777777" w:rsidTr="007F6658">
        <w:tc>
          <w:tcPr>
            <w:tcW w:w="9350" w:type="dxa"/>
          </w:tcPr>
          <w:p w14:paraId="6B56FF92" w14:textId="0C6999E9" w:rsidR="009C5363" w:rsidRPr="00747EA2" w:rsidRDefault="009C5363">
            <w:pPr>
              <w:rPr>
                <w:rFonts w:ascii="Arial" w:hAnsi="Arial" w:cs="Arial"/>
                <w:sz w:val="24"/>
                <w:szCs w:val="24"/>
              </w:rPr>
            </w:pPr>
            <w:r w:rsidRPr="00747EA2">
              <w:rPr>
                <w:rFonts w:ascii="Arial" w:hAnsi="Arial" w:cs="Arial"/>
                <w:sz w:val="24"/>
                <w:szCs w:val="24"/>
              </w:rPr>
              <w:t>Marceller Hines</w:t>
            </w:r>
          </w:p>
        </w:tc>
      </w:tr>
      <w:tr w:rsidR="00E6139A" w:rsidRPr="00747EA2" w14:paraId="0BECEE01" w14:textId="77777777" w:rsidTr="007F6658">
        <w:tc>
          <w:tcPr>
            <w:tcW w:w="9350" w:type="dxa"/>
          </w:tcPr>
          <w:p w14:paraId="47FE9026" w14:textId="1D27F901" w:rsidR="00E6139A" w:rsidRPr="00747EA2" w:rsidRDefault="00E6139A">
            <w:pPr>
              <w:rPr>
                <w:rFonts w:ascii="Arial" w:hAnsi="Arial" w:cs="Arial"/>
                <w:sz w:val="24"/>
                <w:szCs w:val="24"/>
              </w:rPr>
            </w:pPr>
            <w:r>
              <w:rPr>
                <w:rFonts w:ascii="Arial" w:hAnsi="Arial" w:cs="Arial"/>
                <w:sz w:val="24"/>
                <w:szCs w:val="24"/>
              </w:rPr>
              <w:t>S. Nicole Jordan</w:t>
            </w:r>
          </w:p>
        </w:tc>
      </w:tr>
      <w:tr w:rsidR="00332D4D" w:rsidRPr="00747EA2" w14:paraId="75FB1C1B" w14:textId="77777777" w:rsidTr="007F6658">
        <w:tc>
          <w:tcPr>
            <w:tcW w:w="9350" w:type="dxa"/>
          </w:tcPr>
          <w:p w14:paraId="5E441C36" w14:textId="77777777" w:rsidR="00332D4D" w:rsidRDefault="00332D4D">
            <w:pPr>
              <w:rPr>
                <w:rFonts w:ascii="Arial" w:hAnsi="Arial" w:cs="Arial"/>
                <w:sz w:val="24"/>
                <w:szCs w:val="24"/>
              </w:rPr>
            </w:pPr>
          </w:p>
        </w:tc>
      </w:tr>
      <w:tr w:rsidR="007F6658" w:rsidRPr="00747EA2" w14:paraId="186A9385" w14:textId="77777777" w:rsidTr="005C5FF2">
        <w:tc>
          <w:tcPr>
            <w:tcW w:w="9350" w:type="dxa"/>
            <w:shd w:val="clear" w:color="auto" w:fill="D9D9D9" w:themeFill="background1" w:themeFillShade="D9"/>
          </w:tcPr>
          <w:p w14:paraId="6DD8275A" w14:textId="5B6E10DA" w:rsidR="007F6658" w:rsidRPr="00747EA2" w:rsidRDefault="009C5363" w:rsidP="007F6658">
            <w:pPr>
              <w:jc w:val="center"/>
              <w:rPr>
                <w:rFonts w:ascii="Arial" w:hAnsi="Arial" w:cs="Arial"/>
                <w:sz w:val="24"/>
                <w:szCs w:val="24"/>
              </w:rPr>
            </w:pPr>
            <w:r w:rsidRPr="00747EA2">
              <w:rPr>
                <w:rFonts w:ascii="Arial" w:hAnsi="Arial" w:cs="Arial"/>
                <w:b/>
                <w:bCs/>
                <w:sz w:val="24"/>
                <w:szCs w:val="24"/>
              </w:rPr>
              <w:t>Guests Present</w:t>
            </w:r>
          </w:p>
        </w:tc>
      </w:tr>
      <w:tr w:rsidR="007F6658" w:rsidRPr="00747EA2" w14:paraId="3B3165D5" w14:textId="77777777" w:rsidTr="00D12D9A">
        <w:tc>
          <w:tcPr>
            <w:tcW w:w="9350" w:type="dxa"/>
          </w:tcPr>
          <w:p w14:paraId="57538C12" w14:textId="2E99B11B" w:rsidR="007F6658" w:rsidRPr="00747EA2" w:rsidRDefault="009C5363" w:rsidP="00F31579">
            <w:pPr>
              <w:rPr>
                <w:rFonts w:ascii="Arial" w:hAnsi="Arial" w:cs="Arial"/>
                <w:sz w:val="24"/>
                <w:szCs w:val="24"/>
              </w:rPr>
            </w:pPr>
            <w:r>
              <w:rPr>
                <w:rFonts w:ascii="Arial" w:hAnsi="Arial" w:cs="Arial"/>
                <w:sz w:val="24"/>
                <w:szCs w:val="24"/>
              </w:rPr>
              <w:t>N/A</w:t>
            </w:r>
          </w:p>
        </w:tc>
      </w:tr>
    </w:tbl>
    <w:p w14:paraId="39BE94D5" w14:textId="5F608B64" w:rsidR="00165571" w:rsidRDefault="00165571" w:rsidP="00F35791"/>
    <w:p w14:paraId="15D05745" w14:textId="77777777" w:rsidR="00165571" w:rsidRDefault="00165571" w:rsidP="00F35791"/>
    <w:p w14:paraId="5DCD338F" w14:textId="56E38511" w:rsidR="00165571" w:rsidRDefault="00165571" w:rsidP="00F35791"/>
    <w:p w14:paraId="7174C493" w14:textId="27A62EB8" w:rsidR="007F6658" w:rsidRDefault="007F6658" w:rsidP="00F35791"/>
    <w:p w14:paraId="2D5B114D" w14:textId="19B38341" w:rsidR="007F6658" w:rsidRDefault="007F6658" w:rsidP="00F35791"/>
    <w:p w14:paraId="70BD814E" w14:textId="592C3618" w:rsidR="001F4757" w:rsidRDefault="001F4757" w:rsidP="00F35791"/>
    <w:p w14:paraId="10241608" w14:textId="536DE62E" w:rsidR="009C5363" w:rsidRDefault="009C5363" w:rsidP="00F35791"/>
    <w:p w14:paraId="3A24522C" w14:textId="77777777" w:rsidR="009C5363" w:rsidRDefault="009C5363" w:rsidP="00F35791"/>
    <w:p w14:paraId="55326370" w14:textId="3E53DB89" w:rsidR="00165571" w:rsidRPr="006D539A" w:rsidRDefault="00BE0869" w:rsidP="00010D3B">
      <w:pPr>
        <w:jc w:val="center"/>
        <w:rPr>
          <w:rFonts w:ascii="Arial" w:hAnsi="Arial" w:cs="Arial"/>
          <w:b/>
          <w:sz w:val="36"/>
          <w:szCs w:val="36"/>
          <w:u w:val="single"/>
        </w:rPr>
      </w:pPr>
      <w:r w:rsidRPr="00BE0869">
        <w:rPr>
          <w:rFonts w:ascii="Arial" w:hAnsi="Arial" w:cs="Arial"/>
          <w:b/>
          <w:sz w:val="36"/>
          <w:szCs w:val="36"/>
          <w:u w:val="single"/>
        </w:rPr>
        <w:lastRenderedPageBreak/>
        <w:t>Court Orders Impacting Child Forensic Interviews</w:t>
      </w:r>
    </w:p>
    <w:p w14:paraId="11203C5C" w14:textId="77777777" w:rsidR="00B238CE" w:rsidRPr="0046569D" w:rsidRDefault="00B238CE" w:rsidP="00D00FB5">
      <w:pPr>
        <w:rPr>
          <w:rFonts w:ascii="Arial" w:hAnsi="Arial" w:cs="Arial"/>
          <w:b/>
          <w:sz w:val="16"/>
          <w:szCs w:val="16"/>
        </w:rPr>
      </w:pPr>
    </w:p>
    <w:p w14:paraId="12A1A9E0" w14:textId="5EF8FD74" w:rsidR="0038700E" w:rsidRPr="0046569D" w:rsidRDefault="00165571" w:rsidP="00D00FB5">
      <w:pPr>
        <w:rPr>
          <w:rFonts w:ascii="Arial" w:hAnsi="Arial" w:cs="Arial"/>
          <w:b/>
        </w:rPr>
      </w:pPr>
      <w:r w:rsidRPr="0046569D">
        <w:rPr>
          <w:rFonts w:ascii="Arial" w:hAnsi="Arial" w:cs="Arial"/>
          <w:b/>
        </w:rPr>
        <w:t xml:space="preserve">Welcome: </w:t>
      </w:r>
    </w:p>
    <w:p w14:paraId="27519B67" w14:textId="11BA156B" w:rsidR="00010D3B" w:rsidRPr="0046569D" w:rsidRDefault="00010D3B" w:rsidP="00D00FB5">
      <w:pPr>
        <w:pStyle w:val="ListParagraph"/>
        <w:numPr>
          <w:ilvl w:val="0"/>
          <w:numId w:val="8"/>
        </w:numPr>
        <w:rPr>
          <w:rFonts w:ascii="Arial" w:hAnsi="Arial" w:cs="Arial"/>
        </w:rPr>
      </w:pPr>
      <w:r w:rsidRPr="0046569D">
        <w:rPr>
          <w:rFonts w:ascii="Arial" w:hAnsi="Arial" w:cs="Arial"/>
        </w:rPr>
        <w:t xml:space="preserve">Meeting started at </w:t>
      </w:r>
      <w:r w:rsidR="00332D4D">
        <w:rPr>
          <w:rFonts w:ascii="Arial" w:hAnsi="Arial" w:cs="Arial"/>
        </w:rPr>
        <w:t>1</w:t>
      </w:r>
      <w:r w:rsidR="00E3253C" w:rsidRPr="0046569D">
        <w:rPr>
          <w:rFonts w:ascii="Arial" w:hAnsi="Arial" w:cs="Arial"/>
        </w:rPr>
        <w:t>2</w:t>
      </w:r>
      <w:r w:rsidRPr="0046569D">
        <w:rPr>
          <w:rFonts w:ascii="Arial" w:hAnsi="Arial" w:cs="Arial"/>
        </w:rPr>
        <w:t>:</w:t>
      </w:r>
      <w:r w:rsidR="00E3253C" w:rsidRPr="0046569D">
        <w:rPr>
          <w:rFonts w:ascii="Arial" w:hAnsi="Arial" w:cs="Arial"/>
        </w:rPr>
        <w:t>0</w:t>
      </w:r>
      <w:r w:rsidR="00332D4D">
        <w:rPr>
          <w:rFonts w:ascii="Arial" w:hAnsi="Arial" w:cs="Arial"/>
        </w:rPr>
        <w:t>2</w:t>
      </w:r>
      <w:r w:rsidR="00E3253C" w:rsidRPr="0046569D">
        <w:rPr>
          <w:rFonts w:ascii="Arial" w:hAnsi="Arial" w:cs="Arial"/>
        </w:rPr>
        <w:t>P</w:t>
      </w:r>
      <w:r w:rsidRPr="0046569D">
        <w:rPr>
          <w:rFonts w:ascii="Arial" w:hAnsi="Arial" w:cs="Arial"/>
        </w:rPr>
        <w:t>M</w:t>
      </w:r>
    </w:p>
    <w:p w14:paraId="5188EB57" w14:textId="19BBBFDB" w:rsidR="00165571" w:rsidRPr="0046569D" w:rsidRDefault="0093339E" w:rsidP="00D00FB5">
      <w:pPr>
        <w:rPr>
          <w:rFonts w:ascii="Arial" w:hAnsi="Arial" w:cs="Arial"/>
          <w:b/>
        </w:rPr>
      </w:pPr>
      <w:r w:rsidRPr="0046569D">
        <w:rPr>
          <w:rFonts w:ascii="Arial" w:hAnsi="Arial" w:cs="Arial"/>
          <w:b/>
        </w:rPr>
        <w:t>Approval of Minutes from Previous Meeting</w:t>
      </w:r>
      <w:r w:rsidR="007F6658" w:rsidRPr="0046569D">
        <w:rPr>
          <w:rFonts w:ascii="Arial" w:hAnsi="Arial" w:cs="Arial"/>
          <w:b/>
        </w:rPr>
        <w:t>:</w:t>
      </w:r>
    </w:p>
    <w:p w14:paraId="66ACAA41" w14:textId="0FE43C8E" w:rsidR="009C5363" w:rsidRPr="0046569D" w:rsidRDefault="0093339E" w:rsidP="00B238CE">
      <w:pPr>
        <w:pStyle w:val="ListParagraph"/>
        <w:numPr>
          <w:ilvl w:val="0"/>
          <w:numId w:val="8"/>
        </w:numPr>
        <w:rPr>
          <w:rFonts w:ascii="Arial" w:hAnsi="Arial" w:cs="Arial"/>
          <w:b/>
        </w:rPr>
      </w:pPr>
      <w:r w:rsidRPr="0046569D">
        <w:rPr>
          <w:rFonts w:ascii="Arial" w:hAnsi="Arial" w:cs="Arial"/>
          <w:bCs/>
        </w:rPr>
        <w:t>Subcommittee reviewed and approved minutes from</w:t>
      </w:r>
      <w:r w:rsidR="009A7D3E" w:rsidRPr="0046569D">
        <w:rPr>
          <w:rFonts w:ascii="Arial" w:hAnsi="Arial" w:cs="Arial"/>
          <w:bCs/>
        </w:rPr>
        <w:t xml:space="preserve"> the</w:t>
      </w:r>
      <w:r w:rsidRPr="0046569D">
        <w:rPr>
          <w:rFonts w:ascii="Arial" w:hAnsi="Arial" w:cs="Arial"/>
          <w:bCs/>
        </w:rPr>
        <w:t xml:space="preserve"> previous</w:t>
      </w:r>
      <w:r w:rsidR="001F4757" w:rsidRPr="0046569D">
        <w:rPr>
          <w:rFonts w:ascii="Arial" w:hAnsi="Arial" w:cs="Arial"/>
          <w:bCs/>
        </w:rPr>
        <w:t xml:space="preserve"> subcommittee meeting</w:t>
      </w:r>
      <w:r w:rsidR="00E6139A" w:rsidRPr="0046569D">
        <w:rPr>
          <w:rFonts w:ascii="Arial" w:hAnsi="Arial" w:cs="Arial"/>
          <w:bCs/>
        </w:rPr>
        <w:t xml:space="preserve"> conducted on</w:t>
      </w:r>
      <w:r w:rsidR="00B238CE" w:rsidRPr="0046569D">
        <w:rPr>
          <w:rFonts w:ascii="Arial" w:hAnsi="Arial" w:cs="Arial"/>
          <w:bCs/>
        </w:rPr>
        <w:t xml:space="preserve"> </w:t>
      </w:r>
      <w:r w:rsidR="00332D4D">
        <w:rPr>
          <w:rFonts w:ascii="Arial" w:hAnsi="Arial" w:cs="Arial"/>
          <w:bCs/>
        </w:rPr>
        <w:t>February 1</w:t>
      </w:r>
      <w:r w:rsidR="00E6139A" w:rsidRPr="0046569D">
        <w:rPr>
          <w:rFonts w:ascii="Arial" w:hAnsi="Arial" w:cs="Arial"/>
          <w:bCs/>
        </w:rPr>
        <w:t>, 2021</w:t>
      </w:r>
      <w:r w:rsidR="00B238CE" w:rsidRPr="0046569D">
        <w:rPr>
          <w:rFonts w:ascii="Arial" w:hAnsi="Arial" w:cs="Arial"/>
          <w:bCs/>
        </w:rPr>
        <w:t>.</w:t>
      </w:r>
    </w:p>
    <w:p w14:paraId="45786CD4" w14:textId="7EF70BDA" w:rsidR="00F361F6" w:rsidRPr="0046569D" w:rsidRDefault="00225D07" w:rsidP="00990CE3">
      <w:pPr>
        <w:rPr>
          <w:rFonts w:ascii="Arial" w:hAnsi="Arial" w:cs="Arial"/>
          <w:b/>
        </w:rPr>
      </w:pPr>
      <w:r w:rsidRPr="0046569D">
        <w:rPr>
          <w:rFonts w:ascii="Arial" w:hAnsi="Arial" w:cs="Arial"/>
          <w:b/>
        </w:rPr>
        <w:t>Draft Language of Report</w:t>
      </w:r>
      <w:r w:rsidR="00F361F6" w:rsidRPr="0046569D">
        <w:rPr>
          <w:rFonts w:ascii="Arial" w:hAnsi="Arial" w:cs="Arial"/>
          <w:b/>
        </w:rPr>
        <w:t>:</w:t>
      </w:r>
    </w:p>
    <w:p w14:paraId="3BC6D787" w14:textId="719E7508" w:rsidR="00E6139A" w:rsidRDefault="00E6139A" w:rsidP="00990CE3">
      <w:pPr>
        <w:numPr>
          <w:ilvl w:val="0"/>
          <w:numId w:val="20"/>
        </w:numPr>
        <w:spacing w:line="240" w:lineRule="auto"/>
        <w:contextualSpacing/>
        <w:rPr>
          <w:rFonts w:ascii="Arial" w:hAnsi="Arial" w:cs="Arial"/>
        </w:rPr>
      </w:pPr>
      <w:r w:rsidRPr="00E6139A">
        <w:rPr>
          <w:rFonts w:ascii="Arial" w:hAnsi="Arial" w:cs="Arial"/>
        </w:rPr>
        <w:t xml:space="preserve">Judge Dawson drafted </w:t>
      </w:r>
      <w:r w:rsidR="00332D4D">
        <w:rPr>
          <w:rFonts w:ascii="Arial" w:hAnsi="Arial" w:cs="Arial"/>
        </w:rPr>
        <w:t xml:space="preserve">the </w:t>
      </w:r>
      <w:r w:rsidRPr="00E6139A">
        <w:rPr>
          <w:rFonts w:ascii="Arial" w:hAnsi="Arial" w:cs="Arial"/>
        </w:rPr>
        <w:t xml:space="preserve">report and members </w:t>
      </w:r>
      <w:r w:rsidR="00332D4D">
        <w:rPr>
          <w:rFonts w:ascii="Arial" w:hAnsi="Arial" w:cs="Arial"/>
        </w:rPr>
        <w:t>reviewed the final document which will be submitted to the main CFIAC on February 25, 2021</w:t>
      </w:r>
    </w:p>
    <w:p w14:paraId="66FC9B28" w14:textId="77777777" w:rsidR="00332D4D" w:rsidRPr="00E6139A" w:rsidRDefault="00332D4D" w:rsidP="00332D4D">
      <w:pPr>
        <w:spacing w:line="240" w:lineRule="auto"/>
        <w:ind w:left="720"/>
        <w:contextualSpacing/>
        <w:rPr>
          <w:rFonts w:ascii="Arial" w:hAnsi="Arial" w:cs="Arial"/>
        </w:rPr>
      </w:pPr>
    </w:p>
    <w:p w14:paraId="5647264A" w14:textId="3E88A502" w:rsidR="00E6139A" w:rsidRDefault="006E18F5" w:rsidP="00990CE3">
      <w:pPr>
        <w:numPr>
          <w:ilvl w:val="0"/>
          <w:numId w:val="20"/>
        </w:numPr>
        <w:spacing w:line="240" w:lineRule="auto"/>
        <w:contextualSpacing/>
        <w:rPr>
          <w:rFonts w:ascii="Arial" w:hAnsi="Arial" w:cs="Arial"/>
        </w:rPr>
      </w:pPr>
      <w:r w:rsidRPr="0046569D">
        <w:rPr>
          <w:rFonts w:ascii="Arial" w:hAnsi="Arial" w:cs="Arial"/>
        </w:rPr>
        <w:t>The floor was opened to d</w:t>
      </w:r>
      <w:r w:rsidR="00E6139A" w:rsidRPr="00E6139A">
        <w:rPr>
          <w:rFonts w:ascii="Arial" w:hAnsi="Arial" w:cs="Arial"/>
        </w:rPr>
        <w:t>iscuss</w:t>
      </w:r>
      <w:r w:rsidRPr="0046569D">
        <w:rPr>
          <w:rFonts w:ascii="Arial" w:hAnsi="Arial" w:cs="Arial"/>
        </w:rPr>
        <w:t xml:space="preserve"> or make any s</w:t>
      </w:r>
      <w:r w:rsidR="00E6139A" w:rsidRPr="00E6139A">
        <w:rPr>
          <w:rFonts w:ascii="Arial" w:hAnsi="Arial" w:cs="Arial"/>
        </w:rPr>
        <w:t>uggestions on verbiage</w:t>
      </w:r>
    </w:p>
    <w:p w14:paraId="1B2F2069" w14:textId="77777777" w:rsidR="00332D4D" w:rsidRPr="00E6139A" w:rsidRDefault="00332D4D" w:rsidP="00332D4D">
      <w:pPr>
        <w:spacing w:line="240" w:lineRule="auto"/>
        <w:contextualSpacing/>
        <w:rPr>
          <w:rFonts w:ascii="Arial" w:hAnsi="Arial" w:cs="Arial"/>
        </w:rPr>
      </w:pPr>
    </w:p>
    <w:p w14:paraId="0165E0E3" w14:textId="42662B2B" w:rsidR="00F81D9B" w:rsidRDefault="00332D4D" w:rsidP="00332D4D">
      <w:pPr>
        <w:numPr>
          <w:ilvl w:val="0"/>
          <w:numId w:val="20"/>
        </w:numPr>
        <w:spacing w:after="0" w:line="240" w:lineRule="auto"/>
        <w:contextualSpacing/>
        <w:rPr>
          <w:rFonts w:ascii="Arial" w:hAnsi="Arial" w:cs="Arial"/>
        </w:rPr>
      </w:pPr>
      <w:r>
        <w:rPr>
          <w:rFonts w:ascii="Arial" w:hAnsi="Arial" w:cs="Arial"/>
        </w:rPr>
        <w:t xml:space="preserve">Request to fix </w:t>
      </w:r>
      <w:r w:rsidRPr="0046569D">
        <w:rPr>
          <w:rFonts w:ascii="Arial" w:hAnsi="Arial" w:cs="Arial"/>
          <w:i/>
          <w:iCs/>
        </w:rPr>
        <w:t>Connie Jantzen</w:t>
      </w:r>
      <w:r>
        <w:rPr>
          <w:rFonts w:ascii="Arial" w:hAnsi="Arial" w:cs="Arial"/>
          <w:i/>
          <w:iCs/>
        </w:rPr>
        <w:t xml:space="preserve">’s </w:t>
      </w:r>
      <w:r w:rsidRPr="00332D4D">
        <w:rPr>
          <w:rFonts w:ascii="Arial" w:hAnsi="Arial" w:cs="Arial"/>
        </w:rPr>
        <w:t>name within the document</w:t>
      </w:r>
    </w:p>
    <w:p w14:paraId="6492DFBE" w14:textId="77777777" w:rsidR="00332D4D" w:rsidRPr="00E6139A" w:rsidRDefault="00332D4D" w:rsidP="00332D4D">
      <w:pPr>
        <w:spacing w:after="0" w:line="240" w:lineRule="auto"/>
        <w:ind w:left="720"/>
        <w:contextualSpacing/>
        <w:rPr>
          <w:rFonts w:ascii="Arial" w:hAnsi="Arial" w:cs="Arial"/>
        </w:rPr>
      </w:pPr>
    </w:p>
    <w:p w14:paraId="43F3BF13" w14:textId="008A0B55" w:rsidR="00B238CE" w:rsidRDefault="00B238CE" w:rsidP="00332D4D">
      <w:pPr>
        <w:numPr>
          <w:ilvl w:val="0"/>
          <w:numId w:val="20"/>
        </w:numPr>
        <w:spacing w:after="0" w:line="240" w:lineRule="auto"/>
        <w:rPr>
          <w:rFonts w:ascii="Arial" w:hAnsi="Arial" w:cs="Arial"/>
        </w:rPr>
      </w:pPr>
      <w:r w:rsidRPr="0046569D">
        <w:rPr>
          <w:rFonts w:ascii="Arial" w:hAnsi="Arial" w:cs="Arial"/>
        </w:rPr>
        <w:t>List of presentations, highlights, Florida Statutes included into the subcommittee report to the full CFIAC to generate the final report</w:t>
      </w:r>
    </w:p>
    <w:p w14:paraId="4AE15AD3" w14:textId="77777777" w:rsidR="00332D4D" w:rsidRDefault="00332D4D" w:rsidP="00332D4D">
      <w:pPr>
        <w:spacing w:after="0" w:line="240" w:lineRule="auto"/>
        <w:ind w:left="720"/>
        <w:rPr>
          <w:rFonts w:ascii="Arial" w:hAnsi="Arial" w:cs="Arial"/>
        </w:rPr>
      </w:pPr>
    </w:p>
    <w:p w14:paraId="50AC1080" w14:textId="77777777" w:rsidR="00332D4D" w:rsidRPr="00332D4D" w:rsidRDefault="00332D4D" w:rsidP="00332D4D">
      <w:pPr>
        <w:pStyle w:val="ListParagraph"/>
        <w:numPr>
          <w:ilvl w:val="0"/>
          <w:numId w:val="20"/>
        </w:numPr>
        <w:rPr>
          <w:rFonts w:ascii="Arial" w:hAnsi="Arial" w:cs="Arial"/>
        </w:rPr>
      </w:pPr>
      <w:r w:rsidRPr="00332D4D">
        <w:rPr>
          <w:rFonts w:ascii="Arial" w:hAnsi="Arial" w:cs="Arial"/>
        </w:rPr>
        <w:t>12:07PM the final motion was approved by the subcommittee, which included the approval for DOH staff to make any grammatical changes, to send to the full CFIAC on Thursday, February 25th</w:t>
      </w:r>
    </w:p>
    <w:p w14:paraId="6A667A19" w14:textId="66ED2A91" w:rsidR="00CC0A88" w:rsidRDefault="00CC0A88" w:rsidP="00332D4D">
      <w:pPr>
        <w:numPr>
          <w:ilvl w:val="0"/>
          <w:numId w:val="20"/>
        </w:numPr>
        <w:spacing w:after="0" w:line="240" w:lineRule="auto"/>
        <w:rPr>
          <w:rFonts w:ascii="Arial" w:hAnsi="Arial" w:cs="Arial"/>
        </w:rPr>
      </w:pPr>
      <w:r w:rsidRPr="0046569D">
        <w:rPr>
          <w:rFonts w:ascii="Arial" w:hAnsi="Arial" w:cs="Arial"/>
        </w:rPr>
        <w:t xml:space="preserve">Jay is preparing an introduction and description of the relationship and continuation of the task force itself; then </w:t>
      </w:r>
      <w:r w:rsidR="0046569D" w:rsidRPr="0046569D">
        <w:rPr>
          <w:rFonts w:ascii="Arial" w:hAnsi="Arial" w:cs="Arial"/>
        </w:rPr>
        <w:t xml:space="preserve">commentary of the mission, then </w:t>
      </w:r>
      <w:r w:rsidR="00332D4D">
        <w:rPr>
          <w:rFonts w:ascii="Arial" w:hAnsi="Arial" w:cs="Arial"/>
        </w:rPr>
        <w:t>checking to make sure the committee fulfilled the mission as tasked</w:t>
      </w:r>
    </w:p>
    <w:p w14:paraId="3386E5CE" w14:textId="77777777" w:rsidR="00332D4D" w:rsidRDefault="00332D4D" w:rsidP="00332D4D">
      <w:pPr>
        <w:spacing w:after="0" w:line="240" w:lineRule="auto"/>
        <w:ind w:left="720"/>
        <w:rPr>
          <w:rFonts w:ascii="Arial" w:hAnsi="Arial" w:cs="Arial"/>
        </w:rPr>
      </w:pPr>
    </w:p>
    <w:p w14:paraId="168A89F3" w14:textId="77777777" w:rsidR="00332D4D" w:rsidRPr="0046569D" w:rsidRDefault="00332D4D" w:rsidP="00332D4D">
      <w:pPr>
        <w:spacing w:after="0" w:line="240" w:lineRule="auto"/>
        <w:ind w:left="720"/>
        <w:rPr>
          <w:rFonts w:ascii="Arial" w:hAnsi="Arial" w:cs="Arial"/>
        </w:rPr>
      </w:pPr>
    </w:p>
    <w:p w14:paraId="05402A8C" w14:textId="2718C16A" w:rsidR="0038700E" w:rsidRPr="0046569D" w:rsidRDefault="0038700E" w:rsidP="00332D4D">
      <w:pPr>
        <w:rPr>
          <w:rFonts w:ascii="Arial" w:hAnsi="Arial" w:cs="Arial"/>
          <w:b/>
        </w:rPr>
      </w:pPr>
      <w:r w:rsidRPr="00332D4D">
        <w:rPr>
          <w:rFonts w:ascii="Arial" w:hAnsi="Arial" w:cs="Arial"/>
          <w:b/>
        </w:rPr>
        <w:t>Next Steps</w:t>
      </w:r>
      <w:r w:rsidR="00332D4D">
        <w:rPr>
          <w:rFonts w:ascii="Arial" w:hAnsi="Arial" w:cs="Arial"/>
          <w:b/>
        </w:rPr>
        <w:t xml:space="preserve"> / Next Meeting</w:t>
      </w:r>
      <w:r w:rsidRPr="00332D4D">
        <w:rPr>
          <w:rFonts w:ascii="Arial" w:hAnsi="Arial" w:cs="Arial"/>
          <w:b/>
        </w:rPr>
        <w:t>:</w:t>
      </w:r>
      <w:r w:rsidR="00332D4D" w:rsidRPr="00332D4D">
        <w:rPr>
          <w:rFonts w:ascii="Arial" w:hAnsi="Arial" w:cs="Arial"/>
        </w:rPr>
        <w:t xml:space="preserve"> The committee may have to reconvene after the main CFIAC meets to review the language submitted</w:t>
      </w:r>
    </w:p>
    <w:p w14:paraId="2EA5366C" w14:textId="3FD78370" w:rsidR="0038700E" w:rsidRPr="0046569D" w:rsidRDefault="0038700E" w:rsidP="00B238CE">
      <w:pPr>
        <w:rPr>
          <w:rFonts w:ascii="Arial" w:hAnsi="Arial" w:cs="Arial"/>
        </w:rPr>
      </w:pPr>
      <w:r w:rsidRPr="0046569D">
        <w:rPr>
          <w:rFonts w:ascii="Arial" w:hAnsi="Arial" w:cs="Arial"/>
          <w:b/>
        </w:rPr>
        <w:t>Adjourn:</w:t>
      </w:r>
      <w:r w:rsidR="00B238CE" w:rsidRPr="0046569D">
        <w:rPr>
          <w:rFonts w:ascii="Arial" w:hAnsi="Arial" w:cs="Arial"/>
          <w:b/>
        </w:rPr>
        <w:t xml:space="preserve"> </w:t>
      </w:r>
      <w:r w:rsidR="005C5FF2" w:rsidRPr="0046569D">
        <w:rPr>
          <w:rFonts w:ascii="Arial" w:hAnsi="Arial" w:cs="Arial"/>
        </w:rPr>
        <w:t xml:space="preserve">Meeting was adjourned at </w:t>
      </w:r>
      <w:r w:rsidR="00332D4D">
        <w:rPr>
          <w:rFonts w:ascii="Arial" w:hAnsi="Arial" w:cs="Arial"/>
        </w:rPr>
        <w:t>12:13PM</w:t>
      </w:r>
    </w:p>
    <w:sectPr w:rsidR="0038700E" w:rsidRPr="004656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FF935" w14:textId="77777777" w:rsidR="0024044F" w:rsidRDefault="0024044F" w:rsidP="00A7368F">
      <w:pPr>
        <w:spacing w:after="0" w:line="240" w:lineRule="auto"/>
      </w:pPr>
      <w:r>
        <w:separator/>
      </w:r>
    </w:p>
  </w:endnote>
  <w:endnote w:type="continuationSeparator" w:id="0">
    <w:p w14:paraId="29F3C97D" w14:textId="77777777" w:rsidR="0024044F" w:rsidRDefault="0024044F" w:rsidP="00A7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A606" w14:textId="77777777" w:rsidR="00306ED6" w:rsidRDefault="0030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6377179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BCCDA15" w14:textId="58383E55" w:rsidR="006D539A" w:rsidRPr="006D539A" w:rsidRDefault="006D539A">
            <w:pPr>
              <w:pStyle w:val="Footer"/>
              <w:jc w:val="right"/>
              <w:rPr>
                <w:rFonts w:ascii="Arial" w:hAnsi="Arial" w:cs="Arial"/>
              </w:rPr>
            </w:pPr>
            <w:r w:rsidRPr="006D539A">
              <w:rPr>
                <w:rFonts w:ascii="Arial" w:hAnsi="Arial" w:cs="Arial"/>
              </w:rPr>
              <w:t xml:space="preserve">Page </w:t>
            </w:r>
            <w:r w:rsidRPr="006D539A">
              <w:rPr>
                <w:rFonts w:ascii="Arial" w:hAnsi="Arial" w:cs="Arial"/>
                <w:b/>
                <w:bCs/>
                <w:sz w:val="24"/>
                <w:szCs w:val="24"/>
              </w:rPr>
              <w:fldChar w:fldCharType="begin"/>
            </w:r>
            <w:r w:rsidRPr="006D539A">
              <w:rPr>
                <w:rFonts w:ascii="Arial" w:hAnsi="Arial" w:cs="Arial"/>
                <w:b/>
                <w:bCs/>
              </w:rPr>
              <w:instrText xml:space="preserve"> PAGE </w:instrText>
            </w:r>
            <w:r w:rsidRPr="006D539A">
              <w:rPr>
                <w:rFonts w:ascii="Arial" w:hAnsi="Arial" w:cs="Arial"/>
                <w:b/>
                <w:bCs/>
                <w:sz w:val="24"/>
                <w:szCs w:val="24"/>
              </w:rPr>
              <w:fldChar w:fldCharType="separate"/>
            </w:r>
            <w:r w:rsidRPr="006D539A">
              <w:rPr>
                <w:rFonts w:ascii="Arial" w:hAnsi="Arial" w:cs="Arial"/>
                <w:b/>
                <w:bCs/>
                <w:noProof/>
              </w:rPr>
              <w:t>2</w:t>
            </w:r>
            <w:r w:rsidRPr="006D539A">
              <w:rPr>
                <w:rFonts w:ascii="Arial" w:hAnsi="Arial" w:cs="Arial"/>
                <w:b/>
                <w:bCs/>
                <w:sz w:val="24"/>
                <w:szCs w:val="24"/>
              </w:rPr>
              <w:fldChar w:fldCharType="end"/>
            </w:r>
            <w:r w:rsidRPr="006D539A">
              <w:rPr>
                <w:rFonts w:ascii="Arial" w:hAnsi="Arial" w:cs="Arial"/>
              </w:rPr>
              <w:t xml:space="preserve"> of </w:t>
            </w:r>
            <w:r w:rsidRPr="006D539A">
              <w:rPr>
                <w:rFonts w:ascii="Arial" w:hAnsi="Arial" w:cs="Arial"/>
                <w:b/>
                <w:bCs/>
                <w:sz w:val="24"/>
                <w:szCs w:val="24"/>
              </w:rPr>
              <w:fldChar w:fldCharType="begin"/>
            </w:r>
            <w:r w:rsidRPr="006D539A">
              <w:rPr>
                <w:rFonts w:ascii="Arial" w:hAnsi="Arial" w:cs="Arial"/>
                <w:b/>
                <w:bCs/>
              </w:rPr>
              <w:instrText xml:space="preserve"> NUMPAGES  </w:instrText>
            </w:r>
            <w:r w:rsidRPr="006D539A">
              <w:rPr>
                <w:rFonts w:ascii="Arial" w:hAnsi="Arial" w:cs="Arial"/>
                <w:b/>
                <w:bCs/>
                <w:sz w:val="24"/>
                <w:szCs w:val="24"/>
              </w:rPr>
              <w:fldChar w:fldCharType="separate"/>
            </w:r>
            <w:r w:rsidRPr="006D539A">
              <w:rPr>
                <w:rFonts w:ascii="Arial" w:hAnsi="Arial" w:cs="Arial"/>
                <w:b/>
                <w:bCs/>
                <w:noProof/>
              </w:rPr>
              <w:t>2</w:t>
            </w:r>
            <w:r w:rsidRPr="006D539A">
              <w:rPr>
                <w:rFonts w:ascii="Arial" w:hAnsi="Arial" w:cs="Arial"/>
                <w:b/>
                <w:bCs/>
                <w:sz w:val="24"/>
                <w:szCs w:val="24"/>
              </w:rPr>
              <w:fldChar w:fldCharType="end"/>
            </w:r>
          </w:p>
        </w:sdtContent>
      </w:sdt>
    </w:sdtContent>
  </w:sdt>
  <w:p w14:paraId="03B8F6F9" w14:textId="77777777" w:rsidR="00A7368F" w:rsidRPr="006D539A" w:rsidRDefault="00A7368F">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01F5" w14:textId="77777777" w:rsidR="00306ED6" w:rsidRDefault="00306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5DFB1" w14:textId="77777777" w:rsidR="0024044F" w:rsidRDefault="0024044F" w:rsidP="00A7368F">
      <w:pPr>
        <w:spacing w:after="0" w:line="240" w:lineRule="auto"/>
      </w:pPr>
      <w:r>
        <w:separator/>
      </w:r>
    </w:p>
  </w:footnote>
  <w:footnote w:type="continuationSeparator" w:id="0">
    <w:p w14:paraId="72023320" w14:textId="77777777" w:rsidR="0024044F" w:rsidRDefault="0024044F" w:rsidP="00A7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4307" w14:textId="1E7C41CE" w:rsidR="00306ED6" w:rsidRDefault="0030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9F7A" w14:textId="36AD5868" w:rsidR="00A7368F" w:rsidRDefault="00A73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40D6" w14:textId="1D1735EB" w:rsidR="00306ED6" w:rsidRDefault="0030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7DA2"/>
    <w:multiLevelType w:val="hybridMultilevel"/>
    <w:tmpl w:val="D7B4A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06B5D"/>
    <w:multiLevelType w:val="hybridMultilevel"/>
    <w:tmpl w:val="2AF0BE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A399D"/>
    <w:multiLevelType w:val="hybridMultilevel"/>
    <w:tmpl w:val="1556E2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46CC5"/>
    <w:multiLevelType w:val="hybridMultilevel"/>
    <w:tmpl w:val="03F06A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761D1"/>
    <w:multiLevelType w:val="hybridMultilevel"/>
    <w:tmpl w:val="BB90FD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473D0"/>
    <w:multiLevelType w:val="hybridMultilevel"/>
    <w:tmpl w:val="82E03A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8351C"/>
    <w:multiLevelType w:val="hybridMultilevel"/>
    <w:tmpl w:val="D5C0B9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87866"/>
    <w:multiLevelType w:val="hybridMultilevel"/>
    <w:tmpl w:val="60C0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D6DEC"/>
    <w:multiLevelType w:val="hybridMultilevel"/>
    <w:tmpl w:val="6F129B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91D7A"/>
    <w:multiLevelType w:val="hybridMultilevel"/>
    <w:tmpl w:val="FBB4D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B7E6E"/>
    <w:multiLevelType w:val="hybridMultilevel"/>
    <w:tmpl w:val="A7BC5A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1039E"/>
    <w:multiLevelType w:val="hybridMultilevel"/>
    <w:tmpl w:val="E1B0AE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95F91"/>
    <w:multiLevelType w:val="hybridMultilevel"/>
    <w:tmpl w:val="D12861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0572F"/>
    <w:multiLevelType w:val="hybridMultilevel"/>
    <w:tmpl w:val="294818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67FE1"/>
    <w:multiLevelType w:val="hybridMultilevel"/>
    <w:tmpl w:val="7BC825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25AB8"/>
    <w:multiLevelType w:val="hybridMultilevel"/>
    <w:tmpl w:val="2D047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368DF"/>
    <w:multiLevelType w:val="hybridMultilevel"/>
    <w:tmpl w:val="FDA08C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9427C"/>
    <w:multiLevelType w:val="hybridMultilevel"/>
    <w:tmpl w:val="A466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96E48"/>
    <w:multiLevelType w:val="hybridMultilevel"/>
    <w:tmpl w:val="1C4E3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C7E28"/>
    <w:multiLevelType w:val="hybridMultilevel"/>
    <w:tmpl w:val="2EDE89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4"/>
  </w:num>
  <w:num w:numId="4">
    <w:abstractNumId w:val="8"/>
  </w:num>
  <w:num w:numId="5">
    <w:abstractNumId w:val="18"/>
  </w:num>
  <w:num w:numId="6">
    <w:abstractNumId w:val="9"/>
  </w:num>
  <w:num w:numId="7">
    <w:abstractNumId w:val="12"/>
  </w:num>
  <w:num w:numId="8">
    <w:abstractNumId w:val="1"/>
  </w:num>
  <w:num w:numId="9">
    <w:abstractNumId w:val="2"/>
  </w:num>
  <w:num w:numId="10">
    <w:abstractNumId w:val="19"/>
  </w:num>
  <w:num w:numId="11">
    <w:abstractNumId w:val="0"/>
  </w:num>
  <w:num w:numId="12">
    <w:abstractNumId w:val="14"/>
  </w:num>
  <w:num w:numId="13">
    <w:abstractNumId w:val="3"/>
  </w:num>
  <w:num w:numId="14">
    <w:abstractNumId w:val="17"/>
  </w:num>
  <w:num w:numId="15">
    <w:abstractNumId w:val="13"/>
  </w:num>
  <w:num w:numId="16">
    <w:abstractNumId w:val="16"/>
  </w:num>
  <w:num w:numId="17">
    <w:abstractNumId w:val="11"/>
  </w:num>
  <w:num w:numId="18">
    <w:abstractNumId w:val="10"/>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171"/>
    <w:rsid w:val="00010D3B"/>
    <w:rsid w:val="00057F20"/>
    <w:rsid w:val="000813B2"/>
    <w:rsid w:val="000F68BE"/>
    <w:rsid w:val="00155171"/>
    <w:rsid w:val="00161BF1"/>
    <w:rsid w:val="00165571"/>
    <w:rsid w:val="001E45B5"/>
    <w:rsid w:val="001F4757"/>
    <w:rsid w:val="00225D07"/>
    <w:rsid w:val="002332E9"/>
    <w:rsid w:val="0024044F"/>
    <w:rsid w:val="00306ED6"/>
    <w:rsid w:val="00332D4D"/>
    <w:rsid w:val="003467D9"/>
    <w:rsid w:val="00386F51"/>
    <w:rsid w:val="0038700E"/>
    <w:rsid w:val="003B7461"/>
    <w:rsid w:val="003C193A"/>
    <w:rsid w:val="003C256C"/>
    <w:rsid w:val="003E0DF6"/>
    <w:rsid w:val="00442C21"/>
    <w:rsid w:val="00450016"/>
    <w:rsid w:val="0046569D"/>
    <w:rsid w:val="004663CC"/>
    <w:rsid w:val="00487202"/>
    <w:rsid w:val="004A09B2"/>
    <w:rsid w:val="004B7C54"/>
    <w:rsid w:val="004E045A"/>
    <w:rsid w:val="005177D4"/>
    <w:rsid w:val="00546E75"/>
    <w:rsid w:val="00550DD8"/>
    <w:rsid w:val="0055729D"/>
    <w:rsid w:val="005A72F4"/>
    <w:rsid w:val="005C5FF2"/>
    <w:rsid w:val="00606937"/>
    <w:rsid w:val="00652362"/>
    <w:rsid w:val="006C420C"/>
    <w:rsid w:val="006D539A"/>
    <w:rsid w:val="006E18F5"/>
    <w:rsid w:val="00747EA2"/>
    <w:rsid w:val="00756986"/>
    <w:rsid w:val="007A073E"/>
    <w:rsid w:val="007A2A89"/>
    <w:rsid w:val="007F6658"/>
    <w:rsid w:val="00894C66"/>
    <w:rsid w:val="008B1247"/>
    <w:rsid w:val="008C48B7"/>
    <w:rsid w:val="008D0DF0"/>
    <w:rsid w:val="0090169A"/>
    <w:rsid w:val="0093339E"/>
    <w:rsid w:val="00952B9A"/>
    <w:rsid w:val="00990CE3"/>
    <w:rsid w:val="009A7D3E"/>
    <w:rsid w:val="009C5363"/>
    <w:rsid w:val="009D36B8"/>
    <w:rsid w:val="009E2D5B"/>
    <w:rsid w:val="00A23D40"/>
    <w:rsid w:val="00A329FA"/>
    <w:rsid w:val="00A7368F"/>
    <w:rsid w:val="00AB0650"/>
    <w:rsid w:val="00AC6F6B"/>
    <w:rsid w:val="00AD4A53"/>
    <w:rsid w:val="00B238CE"/>
    <w:rsid w:val="00B25366"/>
    <w:rsid w:val="00B3048D"/>
    <w:rsid w:val="00B53C07"/>
    <w:rsid w:val="00B6183A"/>
    <w:rsid w:val="00B759BC"/>
    <w:rsid w:val="00BB5D4C"/>
    <w:rsid w:val="00BE0869"/>
    <w:rsid w:val="00C1792C"/>
    <w:rsid w:val="00C348B6"/>
    <w:rsid w:val="00C45610"/>
    <w:rsid w:val="00C96340"/>
    <w:rsid w:val="00CC0A88"/>
    <w:rsid w:val="00D00FB5"/>
    <w:rsid w:val="00D0232D"/>
    <w:rsid w:val="00D53190"/>
    <w:rsid w:val="00D76E6C"/>
    <w:rsid w:val="00D82C34"/>
    <w:rsid w:val="00DA4CF4"/>
    <w:rsid w:val="00DD1636"/>
    <w:rsid w:val="00DD4E1F"/>
    <w:rsid w:val="00DD6FD8"/>
    <w:rsid w:val="00DE7C24"/>
    <w:rsid w:val="00E24E7C"/>
    <w:rsid w:val="00E270EB"/>
    <w:rsid w:val="00E3253C"/>
    <w:rsid w:val="00E46B6B"/>
    <w:rsid w:val="00E6139A"/>
    <w:rsid w:val="00EC5441"/>
    <w:rsid w:val="00F31579"/>
    <w:rsid w:val="00F35791"/>
    <w:rsid w:val="00F361F6"/>
    <w:rsid w:val="00F408D2"/>
    <w:rsid w:val="00F8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A5B9"/>
  <w15:chartTrackingRefBased/>
  <w15:docId w15:val="{E4A30B78-3A82-42BA-B025-11B87FF4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F6B"/>
    <w:pPr>
      <w:ind w:left="720"/>
      <w:contextualSpacing/>
    </w:pPr>
  </w:style>
  <w:style w:type="character" w:styleId="Hyperlink">
    <w:name w:val="Hyperlink"/>
    <w:basedOn w:val="DefaultParagraphFont"/>
    <w:uiPriority w:val="99"/>
    <w:unhideWhenUsed/>
    <w:rsid w:val="00165571"/>
    <w:rPr>
      <w:color w:val="0563C1" w:themeColor="hyperlink"/>
      <w:u w:val="single"/>
    </w:rPr>
  </w:style>
  <w:style w:type="paragraph" w:styleId="Header">
    <w:name w:val="header"/>
    <w:basedOn w:val="Normal"/>
    <w:link w:val="HeaderChar"/>
    <w:uiPriority w:val="99"/>
    <w:unhideWhenUsed/>
    <w:rsid w:val="00A73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8F"/>
  </w:style>
  <w:style w:type="paragraph" w:styleId="Footer">
    <w:name w:val="footer"/>
    <w:basedOn w:val="Normal"/>
    <w:link w:val="FooterChar"/>
    <w:uiPriority w:val="99"/>
    <w:unhideWhenUsed/>
    <w:rsid w:val="00A73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1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MDc1ZGFlOWMtYWQ5OC00MzkzLTkwZmItMjFmMDdiZmU5MTE1%40thread.v2/0?context=%7b%22Tid%22%3a%2228cd8f80-3c44-4b27-81a0-cd2b03a31b8d%22%2c%22Oid%22%3a%22f0158395-135d-4b84-9b98-a6d3b3916f52%22%7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A4DFB-E18D-4D39-B5F5-F5A92180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Havard, Stephenie J</dc:creator>
  <cp:keywords/>
  <dc:description/>
  <cp:lastModifiedBy>Hines, Marceller</cp:lastModifiedBy>
  <cp:revision>3</cp:revision>
  <cp:lastPrinted>2021-02-15T17:21:00Z</cp:lastPrinted>
  <dcterms:created xsi:type="dcterms:W3CDTF">2021-02-15T17:40:00Z</dcterms:created>
  <dcterms:modified xsi:type="dcterms:W3CDTF">2021-02-22T21:54:00Z</dcterms:modified>
</cp:coreProperties>
</file>