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6044" w14:textId="27C5B864" w:rsidR="00820B13" w:rsidRDefault="00820B13" w:rsidP="002E6EFD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E6EFD">
        <w:rPr>
          <w:rFonts w:ascii="Arial" w:hAnsi="Arial" w:cs="Arial"/>
          <w:b/>
          <w:bCs/>
          <w:color w:val="auto"/>
          <w:sz w:val="22"/>
          <w:szCs w:val="22"/>
        </w:rPr>
        <w:t>The Provider will develop a</w:t>
      </w:r>
      <w:r w:rsidR="008F18BC">
        <w:rPr>
          <w:rFonts w:ascii="Arial" w:hAnsi="Arial" w:cs="Arial"/>
          <w:b/>
          <w:bCs/>
          <w:color w:val="auto"/>
          <w:sz w:val="22"/>
          <w:szCs w:val="22"/>
        </w:rPr>
        <w:t xml:space="preserve"> CHA</w:t>
      </w:r>
      <w:r w:rsidRPr="002E6EFD">
        <w:rPr>
          <w:rFonts w:ascii="Arial" w:hAnsi="Arial" w:cs="Arial"/>
          <w:b/>
          <w:bCs/>
          <w:color w:val="auto"/>
          <w:sz w:val="22"/>
          <w:szCs w:val="22"/>
        </w:rPr>
        <w:t xml:space="preserve"> report which incorporates </w:t>
      </w:r>
      <w:proofErr w:type="gramStart"/>
      <w:r w:rsidRPr="002E6EFD">
        <w:rPr>
          <w:rFonts w:ascii="Arial" w:hAnsi="Arial" w:cs="Arial"/>
          <w:b/>
          <w:bCs/>
          <w:color w:val="auto"/>
          <w:sz w:val="22"/>
          <w:szCs w:val="22"/>
        </w:rPr>
        <w:t>all of</w:t>
      </w:r>
      <w:proofErr w:type="gramEnd"/>
      <w:r w:rsidRPr="002E6EFD">
        <w:rPr>
          <w:rFonts w:ascii="Arial" w:hAnsi="Arial" w:cs="Arial"/>
          <w:b/>
          <w:bCs/>
          <w:color w:val="auto"/>
          <w:sz w:val="22"/>
          <w:szCs w:val="22"/>
        </w:rPr>
        <w:t xml:space="preserve"> the aspects</w:t>
      </w:r>
      <w:r w:rsidR="00A273ED">
        <w:rPr>
          <w:rFonts w:ascii="Arial" w:hAnsi="Arial" w:cs="Arial"/>
          <w:b/>
          <w:bCs/>
          <w:color w:val="auto"/>
          <w:sz w:val="22"/>
          <w:szCs w:val="22"/>
        </w:rPr>
        <w:t xml:space="preserve"> under Standard</w:t>
      </w:r>
      <w:r w:rsidR="00C96FD1">
        <w:rPr>
          <w:rFonts w:ascii="Arial" w:hAnsi="Arial" w:cs="Arial"/>
          <w:b/>
          <w:bCs/>
          <w:color w:val="auto"/>
          <w:sz w:val="22"/>
          <w:szCs w:val="22"/>
        </w:rPr>
        <w:t>s</w:t>
      </w:r>
      <w:r w:rsidR="00A273ED">
        <w:rPr>
          <w:rFonts w:ascii="Arial" w:hAnsi="Arial" w:cs="Arial"/>
          <w:b/>
          <w:bCs/>
          <w:color w:val="auto"/>
          <w:sz w:val="22"/>
          <w:szCs w:val="22"/>
        </w:rPr>
        <w:t xml:space="preserve"> 1.1</w:t>
      </w:r>
      <w:r w:rsidR="00C96FD1">
        <w:rPr>
          <w:rFonts w:ascii="Arial" w:hAnsi="Arial" w:cs="Arial"/>
          <w:b/>
          <w:bCs/>
          <w:color w:val="auto"/>
          <w:sz w:val="22"/>
          <w:szCs w:val="22"/>
        </w:rPr>
        <w:t xml:space="preserve"> &amp; 1.2</w:t>
      </w:r>
      <w:r w:rsidRPr="002E6EFD">
        <w:rPr>
          <w:rFonts w:ascii="Arial" w:hAnsi="Arial" w:cs="Arial"/>
          <w:b/>
          <w:bCs/>
          <w:color w:val="auto"/>
          <w:sz w:val="22"/>
          <w:szCs w:val="22"/>
        </w:rPr>
        <w:t xml:space="preserve"> as required for public health re-accreditation.</w:t>
      </w:r>
      <w:r w:rsidR="00C77E09">
        <w:rPr>
          <w:rFonts w:ascii="Arial" w:hAnsi="Arial" w:cs="Arial"/>
          <w:b/>
          <w:bCs/>
          <w:color w:val="auto"/>
          <w:sz w:val="22"/>
          <w:szCs w:val="22"/>
        </w:rPr>
        <w:t xml:space="preserve"> Must be a professional document </w:t>
      </w:r>
      <w:r w:rsidR="00094B33">
        <w:rPr>
          <w:rFonts w:ascii="Arial" w:hAnsi="Arial" w:cs="Arial"/>
          <w:b/>
          <w:bCs/>
          <w:color w:val="auto"/>
          <w:sz w:val="22"/>
          <w:szCs w:val="22"/>
        </w:rPr>
        <w:t xml:space="preserve">for public audiences of print quality. </w:t>
      </w:r>
    </w:p>
    <w:p w14:paraId="7352FFED" w14:textId="77777777" w:rsidR="00A273ED" w:rsidRDefault="00A273ED" w:rsidP="00A273ED"/>
    <w:p w14:paraId="3EAFD57B" w14:textId="0A5B6912" w:rsidR="00A273ED" w:rsidRPr="00A273ED" w:rsidRDefault="00A273ED" w:rsidP="00A273ED">
      <w:r>
        <w:t xml:space="preserve">An example of a previous CHA can be found online at: </w:t>
      </w:r>
      <w:hyperlink r:id="rId8" w:history="1">
        <w:r w:rsidR="00016600" w:rsidRPr="00DB4D56">
          <w:rPr>
            <w:rStyle w:val="Hyperlink"/>
          </w:rPr>
          <w:t>https://hillsborough.floridahealth.gov/programs-and-services/community-health-planning-statistics/improvement-planning/_documents/hillsborough-cha-5-15-2020.pdf</w:t>
        </w:r>
      </w:hyperlink>
      <w:r w:rsidR="00016600">
        <w:t xml:space="preserve"> </w:t>
      </w:r>
    </w:p>
    <w:p w14:paraId="25A37D76" w14:textId="551EA40D" w:rsidR="4ADE6B93" w:rsidRDefault="4ADE6B93" w:rsidP="610F281A">
      <w:pPr>
        <w:pStyle w:val="Heading1"/>
        <w:rPr>
          <w:rFonts w:ascii="Calibri Light" w:eastAsia="Yu Gothic Light" w:hAnsi="Calibri Light" w:cs="Times New Roman"/>
        </w:rPr>
      </w:pPr>
      <w:r>
        <w:t xml:space="preserve">Standard 1.1- </w:t>
      </w:r>
      <w:proofErr w:type="gramStart"/>
      <w:r>
        <w:t>Participate</w:t>
      </w:r>
      <w:proofErr w:type="gramEnd"/>
      <w:r>
        <w:t xml:space="preserve"> in a lead or a collaborative process resulting in a comprehensive community health assessment.</w:t>
      </w:r>
    </w:p>
    <w:p w14:paraId="5DECD5AA" w14:textId="0AA4415C" w:rsidR="3DCFA13A" w:rsidRPr="0057140A" w:rsidRDefault="3DCFA13A" w:rsidP="610F281A">
      <w:pPr>
        <w:pStyle w:val="Heading7"/>
        <w:rPr>
          <w:rFonts w:ascii="Calibri Light" w:eastAsia="Yu Gothic Light" w:hAnsi="Calibri Light" w:cs="Times New Roman"/>
          <w:b/>
          <w:bCs/>
          <w:color w:val="1F3864" w:themeColor="accent1" w:themeShade="80"/>
          <w:sz w:val="24"/>
          <w:szCs w:val="24"/>
        </w:rPr>
      </w:pPr>
      <w:r w:rsidRPr="0057140A">
        <w:rPr>
          <w:b/>
          <w:bCs/>
          <w:color w:val="1F3864" w:themeColor="accent1" w:themeShade="80"/>
          <w:sz w:val="24"/>
          <w:szCs w:val="24"/>
        </w:rPr>
        <w:t>Measure 1.1.1 A: Develop a community health assessment.</w:t>
      </w:r>
    </w:p>
    <w:p w14:paraId="14AE6CE1" w14:textId="1F407C1C" w:rsidR="5FB44573" w:rsidRDefault="5FB44573" w:rsidP="00DD64B9">
      <w:pPr>
        <w:pStyle w:val="ListParagraph"/>
        <w:numPr>
          <w:ilvl w:val="0"/>
          <w:numId w:val="23"/>
        </w:numPr>
        <w:rPr>
          <w:rFonts w:eastAsia="Times New Roman"/>
          <w:b/>
          <w:bCs/>
          <w:sz w:val="24"/>
          <w:szCs w:val="24"/>
        </w:rPr>
      </w:pPr>
      <w:r w:rsidRPr="610F281A">
        <w:rPr>
          <w:rFonts w:eastAsia="Times New Roman"/>
          <w:b/>
          <w:bCs/>
          <w:sz w:val="24"/>
          <w:szCs w:val="24"/>
        </w:rPr>
        <w:t>Partner Collaboration</w:t>
      </w:r>
      <w:r w:rsidR="5136564B" w:rsidRPr="610F281A">
        <w:rPr>
          <w:rFonts w:eastAsia="Times New Roman"/>
          <w:b/>
          <w:bCs/>
          <w:sz w:val="24"/>
          <w:szCs w:val="24"/>
        </w:rPr>
        <w:t xml:space="preserve"> </w:t>
      </w:r>
    </w:p>
    <w:p w14:paraId="6F50BA64" w14:textId="408940AC" w:rsidR="00AC346B" w:rsidRPr="00AC346B" w:rsidRDefault="0AE758A8" w:rsidP="00DD64B9">
      <w:pPr>
        <w:pStyle w:val="ListParagraph"/>
        <w:numPr>
          <w:ilvl w:val="1"/>
          <w:numId w:val="22"/>
        </w:numPr>
        <w:rPr>
          <w:rFonts w:eastAsiaTheme="minorEastAsia"/>
          <w:color w:val="000000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>A list of participating partners involved in the CHA Process.</w:t>
      </w:r>
      <w:r w:rsidR="00434BDD" w:rsidRPr="00434BDD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34BDD">
        <w:rPr>
          <w:rFonts w:eastAsia="Times New Roman"/>
          <w:color w:val="000000" w:themeColor="text1"/>
          <w:sz w:val="24"/>
          <w:szCs w:val="24"/>
        </w:rPr>
        <w:t xml:space="preserve">(1.1.1. RD1 a)  </w:t>
      </w:r>
    </w:p>
    <w:p w14:paraId="16D655B0" w14:textId="4C79D4A3" w:rsidR="00AC346B" w:rsidRPr="00AC346B" w:rsidRDefault="0AE758A8" w:rsidP="00DD64B9">
      <w:pPr>
        <w:pStyle w:val="ListParagraph"/>
        <w:numPr>
          <w:ilvl w:val="2"/>
          <w:numId w:val="22"/>
        </w:numPr>
        <w:rPr>
          <w:rFonts w:eastAsiaTheme="minorEastAsia"/>
          <w:color w:val="000000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At least </w:t>
      </w:r>
      <w:r w:rsidR="001458F3">
        <w:rPr>
          <w:rFonts w:eastAsia="Times New Roman"/>
          <w:color w:val="000000" w:themeColor="text1"/>
          <w:sz w:val="24"/>
          <w:szCs w:val="24"/>
        </w:rPr>
        <w:t>two</w:t>
      </w:r>
      <w:r w:rsidR="001458F3" w:rsidRPr="610F281A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610F281A">
        <w:rPr>
          <w:rFonts w:eastAsia="Times New Roman"/>
          <w:color w:val="000000" w:themeColor="text1"/>
          <w:sz w:val="24"/>
          <w:szCs w:val="24"/>
        </w:rPr>
        <w:t xml:space="preserve">organizations must </w:t>
      </w:r>
      <w:proofErr w:type="gramStart"/>
      <w:r w:rsidRPr="610F281A">
        <w:rPr>
          <w:rFonts w:eastAsia="Times New Roman"/>
          <w:color w:val="000000" w:themeColor="text1"/>
          <w:sz w:val="24"/>
          <w:szCs w:val="24"/>
        </w:rPr>
        <w:t>represent</w:t>
      </w:r>
      <w:proofErr w:type="gramEnd"/>
      <w:r w:rsidRPr="610F281A">
        <w:rPr>
          <w:rFonts w:eastAsia="Times New Roman"/>
          <w:color w:val="000000" w:themeColor="text1"/>
          <w:sz w:val="24"/>
          <w:szCs w:val="24"/>
        </w:rPr>
        <w:t xml:space="preserve"> sectors other than governmental public health</w:t>
      </w:r>
      <w:r w:rsidR="00434BDD"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14:paraId="4FF79458" w14:textId="0DC53989" w:rsidR="00AC346B" w:rsidRDefault="0AE758A8" w:rsidP="00DD64B9">
      <w:pPr>
        <w:pStyle w:val="ListParagraph"/>
        <w:numPr>
          <w:ilvl w:val="2"/>
          <w:numId w:val="22"/>
        </w:numPr>
        <w:rPr>
          <w:rFonts w:eastAsiaTheme="minorEastAsia"/>
          <w:color w:val="000000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At least </w:t>
      </w:r>
      <w:r w:rsidR="001458F3">
        <w:rPr>
          <w:rFonts w:eastAsia="Times New Roman"/>
          <w:color w:val="000000" w:themeColor="text1"/>
          <w:sz w:val="24"/>
          <w:szCs w:val="24"/>
        </w:rPr>
        <w:t>two</w:t>
      </w:r>
      <w:r w:rsidR="001458F3" w:rsidRPr="610F281A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610F281A">
        <w:rPr>
          <w:rFonts w:eastAsia="Times New Roman"/>
          <w:color w:val="000000" w:themeColor="text1"/>
          <w:sz w:val="24"/>
          <w:szCs w:val="24"/>
        </w:rPr>
        <w:t xml:space="preserve">community members or </w:t>
      </w:r>
      <w:r w:rsidR="0029556C">
        <w:rPr>
          <w:rFonts w:eastAsia="Times New Roman"/>
          <w:color w:val="000000" w:themeColor="text1"/>
          <w:sz w:val="24"/>
          <w:szCs w:val="24"/>
        </w:rPr>
        <w:t>organizations</w:t>
      </w:r>
      <w:r w:rsidRPr="610F281A">
        <w:rPr>
          <w:rFonts w:eastAsia="Times New Roman"/>
          <w:color w:val="000000" w:themeColor="text1"/>
          <w:sz w:val="24"/>
          <w:szCs w:val="24"/>
        </w:rPr>
        <w:t xml:space="preserve"> must </w:t>
      </w:r>
      <w:proofErr w:type="gramStart"/>
      <w:r w:rsidRPr="610F281A">
        <w:rPr>
          <w:rFonts w:eastAsia="Times New Roman"/>
          <w:color w:val="000000" w:themeColor="text1"/>
          <w:sz w:val="24"/>
          <w:szCs w:val="24"/>
        </w:rPr>
        <w:t>represent</w:t>
      </w:r>
      <w:proofErr w:type="gramEnd"/>
      <w:r w:rsidRPr="610F281A">
        <w:rPr>
          <w:rFonts w:eastAsia="Times New Roman"/>
          <w:color w:val="000000" w:themeColor="text1"/>
          <w:sz w:val="24"/>
          <w:szCs w:val="24"/>
        </w:rPr>
        <w:t xml:space="preserve"> populations disproportionately affected by conditions that contribute to poorer health outcomes. </w:t>
      </w:r>
    </w:p>
    <w:p w14:paraId="746499E0" w14:textId="05BEFD54" w:rsidR="42FE790A" w:rsidRDefault="35F3EA07" w:rsidP="00DD64B9">
      <w:pPr>
        <w:pStyle w:val="ListParagraph"/>
        <w:numPr>
          <w:ilvl w:val="1"/>
          <w:numId w:val="22"/>
        </w:numPr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>A description of the process for how partners collaborated in developing the CHA, such as meetings and focus groups.</w:t>
      </w:r>
      <w:r w:rsidR="00434BDD">
        <w:rPr>
          <w:rFonts w:eastAsia="Times New Roman"/>
          <w:color w:val="000000" w:themeColor="text1"/>
          <w:sz w:val="24"/>
          <w:szCs w:val="24"/>
        </w:rPr>
        <w:t xml:space="preserve"> (1.1.1. RD1 b) </w:t>
      </w:r>
    </w:p>
    <w:p w14:paraId="01D63E31" w14:textId="77777777" w:rsidR="00F20AB2" w:rsidRPr="00AC346B" w:rsidRDefault="00F20AB2" w:rsidP="610F281A">
      <w:pPr>
        <w:pStyle w:val="ListParagraph"/>
        <w:ind w:left="2160"/>
        <w:rPr>
          <w:rFonts w:eastAsia="Times New Roman"/>
          <w:color w:val="000000"/>
          <w:sz w:val="24"/>
          <w:szCs w:val="24"/>
        </w:rPr>
      </w:pPr>
    </w:p>
    <w:p w14:paraId="4318F3C0" w14:textId="17253968" w:rsidR="5020C8EA" w:rsidRDefault="5020C8EA" w:rsidP="00DD64B9">
      <w:pPr>
        <w:pStyle w:val="ListParagraph"/>
        <w:numPr>
          <w:ilvl w:val="0"/>
          <w:numId w:val="23"/>
        </w:numPr>
        <w:rPr>
          <w:rFonts w:eastAsia="Times New Roman"/>
          <w:b/>
          <w:bCs/>
          <w:sz w:val="24"/>
          <w:szCs w:val="24"/>
        </w:rPr>
      </w:pPr>
      <w:r w:rsidRPr="610F281A">
        <w:rPr>
          <w:rFonts w:eastAsia="Times New Roman"/>
          <w:b/>
          <w:bCs/>
          <w:sz w:val="24"/>
          <w:szCs w:val="24"/>
        </w:rPr>
        <w:t>Comprehensive Broad-Based Data</w:t>
      </w:r>
      <w:r w:rsidR="6BFC4E88" w:rsidRPr="610F281A">
        <w:rPr>
          <w:rFonts w:eastAsia="Times New Roman"/>
          <w:b/>
          <w:bCs/>
          <w:sz w:val="24"/>
          <w:szCs w:val="24"/>
        </w:rPr>
        <w:t xml:space="preserve"> </w:t>
      </w:r>
    </w:p>
    <w:p w14:paraId="54D0BC26" w14:textId="49247115" w:rsidR="006519C0" w:rsidRPr="006519C0" w:rsidRDefault="5020C8EA" w:rsidP="00DD64B9">
      <w:pPr>
        <w:pStyle w:val="ListParagraph"/>
        <w:numPr>
          <w:ilvl w:val="1"/>
          <w:numId w:val="17"/>
        </w:numPr>
        <w:rPr>
          <w:rFonts w:eastAsiaTheme="minorEastAsia"/>
          <w:color w:val="000000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The CHA must </w:t>
      </w:r>
      <w:r w:rsidR="006519C0">
        <w:rPr>
          <w:rFonts w:eastAsia="Times New Roman"/>
          <w:color w:val="000000" w:themeColor="text1"/>
          <w:sz w:val="24"/>
          <w:szCs w:val="24"/>
        </w:rPr>
        <w:t>include</w:t>
      </w:r>
      <w:r w:rsidR="00434BDD">
        <w:rPr>
          <w:rFonts w:eastAsia="Times New Roman"/>
          <w:color w:val="000000" w:themeColor="text1"/>
          <w:sz w:val="24"/>
          <w:szCs w:val="24"/>
        </w:rPr>
        <w:t xml:space="preserve"> data from the following (1.1.1. RD1 c)</w:t>
      </w:r>
      <w:r w:rsidR="006519C0">
        <w:rPr>
          <w:rFonts w:eastAsia="Times New Roman"/>
          <w:color w:val="000000" w:themeColor="text1"/>
          <w:sz w:val="24"/>
          <w:szCs w:val="24"/>
        </w:rPr>
        <w:t>:</w:t>
      </w:r>
      <w:r w:rsidRPr="610F281A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864068A" w14:textId="77777777" w:rsidR="00CD6B31" w:rsidRPr="00CD6B31" w:rsidRDefault="006519C0" w:rsidP="00CD6B31">
      <w:pPr>
        <w:pStyle w:val="ListParagraph"/>
        <w:numPr>
          <w:ilvl w:val="2"/>
          <w:numId w:val="17"/>
        </w:numPr>
        <w:rPr>
          <w:rFonts w:eastAsiaTheme="minorEastAsia"/>
          <w:color w:val="000000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P</w:t>
      </w:r>
      <w:r w:rsidR="5020C8EA" w:rsidRPr="610F281A">
        <w:rPr>
          <w:rFonts w:eastAsia="Times New Roman"/>
          <w:color w:val="000000" w:themeColor="text1"/>
          <w:sz w:val="24"/>
          <w:szCs w:val="24"/>
        </w:rPr>
        <w:t>rimary data</w:t>
      </w:r>
      <w:r w:rsidR="00434BDD">
        <w:rPr>
          <w:rFonts w:eastAsia="Times New Roman"/>
          <w:color w:val="000000" w:themeColor="text1"/>
          <w:sz w:val="24"/>
          <w:szCs w:val="24"/>
        </w:rPr>
        <w:t xml:space="preserve"> for which collection </w:t>
      </w:r>
      <w:proofErr w:type="gramStart"/>
      <w:r w:rsidR="00434BDD">
        <w:rPr>
          <w:rFonts w:eastAsia="Times New Roman"/>
          <w:color w:val="000000" w:themeColor="text1"/>
          <w:sz w:val="24"/>
          <w:szCs w:val="24"/>
        </w:rPr>
        <w:t>is conducted</w:t>
      </w:r>
      <w:proofErr w:type="gramEnd"/>
      <w:r w:rsidR="00434BDD">
        <w:rPr>
          <w:rFonts w:eastAsia="Times New Roman"/>
          <w:color w:val="000000" w:themeColor="text1"/>
          <w:sz w:val="24"/>
          <w:szCs w:val="24"/>
        </w:rPr>
        <w:t xml:space="preserve">, contracted, or overseen by the health department or CHA partnership. </w:t>
      </w:r>
    </w:p>
    <w:p w14:paraId="7AB81FD9" w14:textId="24E8F74D" w:rsidR="00434BDD" w:rsidRPr="00CD6B31" w:rsidRDefault="006519C0" w:rsidP="00CD6B31">
      <w:pPr>
        <w:pStyle w:val="ListParagraph"/>
        <w:numPr>
          <w:ilvl w:val="2"/>
          <w:numId w:val="17"/>
        </w:numPr>
        <w:rPr>
          <w:rFonts w:eastAsiaTheme="minorEastAsia"/>
          <w:color w:val="000000"/>
          <w:sz w:val="24"/>
          <w:szCs w:val="24"/>
        </w:rPr>
      </w:pPr>
      <w:r w:rsidRPr="00CD6B31">
        <w:rPr>
          <w:rFonts w:eastAsia="Times New Roman"/>
          <w:color w:val="000000" w:themeColor="text1"/>
          <w:sz w:val="24"/>
          <w:szCs w:val="24"/>
        </w:rPr>
        <w:t>S</w:t>
      </w:r>
      <w:r w:rsidR="5020C8EA" w:rsidRPr="00CD6B31">
        <w:rPr>
          <w:rFonts w:eastAsia="Times New Roman"/>
          <w:color w:val="000000" w:themeColor="text1"/>
          <w:sz w:val="24"/>
          <w:szCs w:val="24"/>
        </w:rPr>
        <w:t>econdary data fro</w:t>
      </w:r>
      <w:r w:rsidR="743EF4C0" w:rsidRPr="00CD6B31">
        <w:rPr>
          <w:rFonts w:eastAsia="Times New Roman"/>
          <w:color w:val="000000" w:themeColor="text1"/>
          <w:sz w:val="24"/>
          <w:szCs w:val="24"/>
        </w:rPr>
        <w:t>m</w:t>
      </w:r>
      <w:r w:rsidR="5020C8EA" w:rsidRPr="00CD6B31">
        <w:rPr>
          <w:rFonts w:eastAsia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43910FBD" w:rsidRPr="00CD6B31">
        <w:rPr>
          <w:rFonts w:eastAsia="Times New Roman"/>
          <w:b/>
          <w:bCs/>
          <w:i/>
          <w:iCs/>
          <w:color w:val="000000" w:themeColor="text1"/>
          <w:sz w:val="24"/>
          <w:szCs w:val="24"/>
        </w:rPr>
        <w:t>two or more different sources</w:t>
      </w:r>
      <w:r w:rsidR="4C458751" w:rsidRPr="00CD6B31">
        <w:rPr>
          <w:rFonts w:eastAsia="Times New Roman"/>
          <w:b/>
          <w:bCs/>
          <w:i/>
          <w:iCs/>
          <w:color w:val="000000" w:themeColor="text1"/>
          <w:sz w:val="24"/>
          <w:szCs w:val="24"/>
        </w:rPr>
        <w:t>.</w:t>
      </w:r>
      <w:r w:rsidR="4C458751" w:rsidRPr="00CD6B31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80BBAEC" w14:textId="419EE181" w:rsidR="00C9456C" w:rsidRPr="0044083C" w:rsidRDefault="00C9456C" w:rsidP="0044083C">
      <w:pPr>
        <w:ind w:left="1440"/>
        <w:rPr>
          <w:rFonts w:eastAsia="Times New Roman"/>
          <w:color w:val="000000"/>
          <w:sz w:val="24"/>
          <w:szCs w:val="24"/>
        </w:rPr>
      </w:pPr>
      <w:r w:rsidRPr="0044083C">
        <w:rPr>
          <w:rFonts w:eastAsia="Times New Roman"/>
          <w:color w:val="000000" w:themeColor="text1"/>
          <w:sz w:val="24"/>
          <w:szCs w:val="24"/>
        </w:rPr>
        <w:t xml:space="preserve">Resources: </w:t>
      </w:r>
      <w:hyperlink r:id="rId9" w:anchor="HS">
        <w:proofErr w:type="spellStart"/>
        <w:r w:rsidRPr="0044083C">
          <w:rPr>
            <w:rStyle w:val="Hyperlink"/>
            <w:rFonts w:eastAsia="Times New Roman"/>
            <w:sz w:val="24"/>
            <w:szCs w:val="24"/>
          </w:rPr>
          <w:t>FLHealthCHARTS</w:t>
        </w:r>
        <w:proofErr w:type="spellEnd"/>
        <w:r w:rsidRPr="0044083C">
          <w:rPr>
            <w:rStyle w:val="Hyperlink"/>
            <w:rFonts w:eastAsia="Times New Roman"/>
            <w:sz w:val="24"/>
            <w:szCs w:val="24"/>
          </w:rPr>
          <w:t xml:space="preserve"> health summary</w:t>
        </w:r>
      </w:hyperlink>
      <w:r w:rsidRPr="0044083C">
        <w:rPr>
          <w:rFonts w:eastAsia="Times New Roman"/>
          <w:color w:val="000000" w:themeColor="text1"/>
          <w:sz w:val="24"/>
          <w:szCs w:val="24"/>
        </w:rPr>
        <w:t xml:space="preserve"> reports such as County Health Dashboard, County Health Status Summary Profile, County State Profile, Mortality Dashboard, Leading Causes of death Profile, and others.</w:t>
      </w:r>
    </w:p>
    <w:p w14:paraId="7CE7DA36" w14:textId="7A96B969" w:rsidR="00367227" w:rsidRPr="00C9456C" w:rsidRDefault="6F46F778" w:rsidP="00DD64B9">
      <w:pPr>
        <w:pStyle w:val="ListParagraph"/>
        <w:numPr>
          <w:ilvl w:val="1"/>
          <w:numId w:val="23"/>
        </w:numPr>
        <w:rPr>
          <w:rFonts w:eastAsia="Times New Roman"/>
          <w:b/>
          <w:bCs/>
          <w:sz w:val="24"/>
          <w:szCs w:val="24"/>
        </w:rPr>
      </w:pPr>
      <w:r w:rsidRPr="610F281A">
        <w:rPr>
          <w:rFonts w:eastAsia="Times New Roman"/>
          <w:b/>
          <w:bCs/>
          <w:sz w:val="24"/>
          <w:szCs w:val="24"/>
        </w:rPr>
        <w:t>Demographic Analysis</w:t>
      </w:r>
      <w:r w:rsidR="0FA1906D" w:rsidRPr="610F281A">
        <w:rPr>
          <w:rFonts w:eastAsia="Times New Roman"/>
          <w:b/>
          <w:bCs/>
          <w:sz w:val="24"/>
          <w:szCs w:val="24"/>
        </w:rPr>
        <w:t xml:space="preserve"> </w:t>
      </w:r>
    </w:p>
    <w:p w14:paraId="062F144B" w14:textId="000D7EBA" w:rsidR="00367227" w:rsidRDefault="6F46F778" w:rsidP="00DD64B9">
      <w:pPr>
        <w:pStyle w:val="ListParagraph"/>
        <w:numPr>
          <w:ilvl w:val="2"/>
          <w:numId w:val="21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>A description of the demographics of the population served by the health department, which must, at minimum, include</w:t>
      </w:r>
      <w:r w:rsidR="00434BDD">
        <w:rPr>
          <w:rFonts w:eastAsia="Times New Roman"/>
          <w:color w:val="000000" w:themeColor="text1"/>
          <w:sz w:val="24"/>
          <w:szCs w:val="24"/>
        </w:rPr>
        <w:t xml:space="preserve"> (1.1.1. RD1 d)</w:t>
      </w:r>
      <w:r w:rsidRPr="610F281A">
        <w:rPr>
          <w:rFonts w:eastAsia="Times New Roman"/>
          <w:color w:val="000000" w:themeColor="text1"/>
          <w:sz w:val="24"/>
          <w:szCs w:val="24"/>
        </w:rPr>
        <w:t>:</w:t>
      </w:r>
    </w:p>
    <w:p w14:paraId="7FCBD6DB" w14:textId="3AA96A4D" w:rsidR="00367227" w:rsidRDefault="6F46F778" w:rsidP="00DD64B9">
      <w:pPr>
        <w:pStyle w:val="ListParagraph"/>
        <w:numPr>
          <w:ilvl w:val="3"/>
          <w:numId w:val="16"/>
        </w:numPr>
        <w:spacing w:after="0" w:line="240" w:lineRule="auto"/>
        <w:rPr>
          <w:rFonts w:eastAsiaTheme="minorEastAsia"/>
          <w:sz w:val="24"/>
          <w:szCs w:val="24"/>
        </w:rPr>
      </w:pPr>
      <w:r w:rsidRPr="610F281A">
        <w:rPr>
          <w:rFonts w:eastAsia="Times New Roman"/>
          <w:sz w:val="24"/>
          <w:szCs w:val="24"/>
        </w:rPr>
        <w:t>The percent of the population by race and ethnicity</w:t>
      </w:r>
      <w:r w:rsidR="29E88770" w:rsidRPr="610F281A">
        <w:rPr>
          <w:rFonts w:eastAsia="Times New Roman"/>
          <w:sz w:val="24"/>
          <w:szCs w:val="24"/>
        </w:rPr>
        <w:t>.</w:t>
      </w:r>
    </w:p>
    <w:p w14:paraId="5A3339AC" w14:textId="61D4B3A1" w:rsidR="00367227" w:rsidRDefault="6F46F778" w:rsidP="00DD64B9">
      <w:pPr>
        <w:pStyle w:val="ListParagraph"/>
        <w:numPr>
          <w:ilvl w:val="3"/>
          <w:numId w:val="16"/>
        </w:numPr>
        <w:spacing w:after="0" w:line="240" w:lineRule="auto"/>
        <w:rPr>
          <w:rFonts w:eastAsiaTheme="minorEastAsia"/>
          <w:sz w:val="24"/>
          <w:szCs w:val="24"/>
        </w:rPr>
      </w:pPr>
      <w:r w:rsidRPr="610F281A">
        <w:rPr>
          <w:rFonts w:eastAsia="Times New Roman"/>
          <w:sz w:val="24"/>
          <w:szCs w:val="24"/>
        </w:rPr>
        <w:t xml:space="preserve">Languages spoken within the </w:t>
      </w:r>
      <w:proofErr w:type="gramStart"/>
      <w:r w:rsidRPr="610F281A">
        <w:rPr>
          <w:rFonts w:eastAsia="Times New Roman"/>
          <w:sz w:val="24"/>
          <w:szCs w:val="24"/>
        </w:rPr>
        <w:t>jurisdiction</w:t>
      </w:r>
      <w:proofErr w:type="gramEnd"/>
      <w:r w:rsidR="31511932" w:rsidRPr="610F281A">
        <w:rPr>
          <w:rFonts w:eastAsia="Times New Roman"/>
          <w:sz w:val="24"/>
          <w:szCs w:val="24"/>
        </w:rPr>
        <w:t>.</w:t>
      </w:r>
    </w:p>
    <w:p w14:paraId="6C3105A4" w14:textId="57A58960" w:rsidR="00367227" w:rsidRDefault="6F46F778" w:rsidP="00DD64B9">
      <w:pPr>
        <w:pStyle w:val="ListParagraph"/>
        <w:numPr>
          <w:ilvl w:val="3"/>
          <w:numId w:val="16"/>
        </w:numPr>
        <w:spacing w:after="0" w:line="240" w:lineRule="auto"/>
        <w:rPr>
          <w:rFonts w:eastAsiaTheme="minorEastAsia"/>
          <w:sz w:val="24"/>
          <w:szCs w:val="24"/>
        </w:rPr>
      </w:pPr>
      <w:r w:rsidRPr="610F281A">
        <w:rPr>
          <w:rFonts w:eastAsia="Times New Roman"/>
          <w:sz w:val="24"/>
          <w:szCs w:val="24"/>
        </w:rPr>
        <w:t xml:space="preserve">Other demographic characteristics as </w:t>
      </w:r>
      <w:proofErr w:type="gramStart"/>
      <w:r w:rsidRPr="610F281A">
        <w:rPr>
          <w:rFonts w:eastAsia="Times New Roman"/>
          <w:sz w:val="24"/>
          <w:szCs w:val="24"/>
        </w:rPr>
        <w:t>appropriate for</w:t>
      </w:r>
      <w:proofErr w:type="gramEnd"/>
      <w:r w:rsidRPr="610F281A">
        <w:rPr>
          <w:rFonts w:eastAsia="Times New Roman"/>
          <w:sz w:val="24"/>
          <w:szCs w:val="24"/>
        </w:rPr>
        <w:t xml:space="preserve"> the jurisdiction</w:t>
      </w:r>
      <w:r w:rsidR="093AFA09" w:rsidRPr="610F281A">
        <w:rPr>
          <w:rFonts w:eastAsia="Times New Roman"/>
          <w:sz w:val="24"/>
          <w:szCs w:val="24"/>
        </w:rPr>
        <w:t>.</w:t>
      </w:r>
    </w:p>
    <w:p w14:paraId="376E25F9" w14:textId="3AB8D2CE" w:rsidR="00F20AB2" w:rsidRDefault="00F20AB2" w:rsidP="610F281A">
      <w:pPr>
        <w:spacing w:after="0" w:line="240" w:lineRule="auto"/>
        <w:ind w:left="1440"/>
        <w:rPr>
          <w:rFonts w:eastAsia="Times New Roman"/>
          <w:i/>
          <w:iCs/>
          <w:color w:val="000000" w:themeColor="text1"/>
          <w:sz w:val="24"/>
          <w:szCs w:val="24"/>
        </w:rPr>
      </w:pPr>
    </w:p>
    <w:p w14:paraId="4A7B9183" w14:textId="70371570" w:rsidR="00F20AB2" w:rsidRDefault="3682B02C" w:rsidP="610F281A">
      <w:pPr>
        <w:spacing w:after="0" w:line="240" w:lineRule="auto"/>
        <w:ind w:left="1440"/>
        <w:rPr>
          <w:rFonts w:eastAsia="Times New Roman"/>
          <w:sz w:val="24"/>
          <w:szCs w:val="24"/>
        </w:rPr>
      </w:pPr>
      <w:r w:rsidRPr="610F281A">
        <w:rPr>
          <w:rFonts w:eastAsia="Times New Roman"/>
          <w:sz w:val="24"/>
          <w:szCs w:val="24"/>
        </w:rPr>
        <w:t xml:space="preserve">Resources: </w:t>
      </w:r>
      <w:hyperlink r:id="rId10">
        <w:r w:rsidRPr="610F281A">
          <w:rPr>
            <w:rStyle w:val="Hyperlink"/>
            <w:rFonts w:eastAsia="Times New Roman"/>
            <w:sz w:val="24"/>
            <w:szCs w:val="24"/>
          </w:rPr>
          <w:t>Population Dashboard</w:t>
        </w:r>
      </w:hyperlink>
    </w:p>
    <w:p w14:paraId="0EDE30CB" w14:textId="3EEC491D" w:rsidR="002E70B1" w:rsidRPr="000005CA" w:rsidRDefault="00434BDD" w:rsidP="610F281A">
      <w:pPr>
        <w:spacing w:after="0" w:line="240" w:lineRule="auto"/>
        <w:ind w:left="1440"/>
        <w:rPr>
          <w:rFonts w:eastAsia="Times New Roman"/>
          <w:i/>
          <w:iCs/>
          <w:sz w:val="24"/>
          <w:szCs w:val="24"/>
        </w:rPr>
      </w:pPr>
      <w:r w:rsidRPr="000005CA">
        <w:rPr>
          <w:rFonts w:eastAsia="Times New Roman"/>
          <w:i/>
          <w:iCs/>
          <w:sz w:val="24"/>
          <w:szCs w:val="24"/>
        </w:rPr>
        <w:lastRenderedPageBreak/>
        <w:t>Note: The Department is</w:t>
      </w:r>
      <w:r w:rsidR="002E70B1" w:rsidRPr="000005CA">
        <w:rPr>
          <w:rFonts w:eastAsia="Times New Roman"/>
          <w:i/>
          <w:iCs/>
          <w:sz w:val="24"/>
          <w:szCs w:val="24"/>
        </w:rPr>
        <w:t xml:space="preserve"> developing a new CHARTS indicator with languages spoken by county</w:t>
      </w:r>
      <w:r w:rsidR="001458F3">
        <w:rPr>
          <w:rFonts w:eastAsia="Times New Roman"/>
          <w:i/>
          <w:iCs/>
          <w:sz w:val="24"/>
          <w:szCs w:val="24"/>
        </w:rPr>
        <w:t xml:space="preserve"> </w:t>
      </w:r>
      <w:r w:rsidR="002E70B1" w:rsidRPr="000005CA">
        <w:rPr>
          <w:rFonts w:eastAsia="Times New Roman"/>
          <w:i/>
          <w:iCs/>
          <w:sz w:val="24"/>
          <w:szCs w:val="24"/>
        </w:rPr>
        <w:t>with a detailed race breakout</w:t>
      </w:r>
      <w:r w:rsidR="001458F3">
        <w:rPr>
          <w:rFonts w:eastAsia="Times New Roman"/>
          <w:i/>
          <w:iCs/>
          <w:sz w:val="24"/>
          <w:szCs w:val="24"/>
        </w:rPr>
        <w:t>,</w:t>
      </w:r>
      <w:r w:rsidR="002E70B1" w:rsidRPr="000005CA">
        <w:rPr>
          <w:rFonts w:eastAsia="Times New Roman"/>
          <w:i/>
          <w:iCs/>
          <w:sz w:val="24"/>
          <w:szCs w:val="24"/>
        </w:rPr>
        <w:t xml:space="preserve"> including </w:t>
      </w:r>
      <w:proofErr w:type="gramStart"/>
      <w:r w:rsidR="002E70B1" w:rsidRPr="000005CA">
        <w:rPr>
          <w:rFonts w:eastAsia="Times New Roman"/>
          <w:i/>
          <w:iCs/>
          <w:sz w:val="24"/>
          <w:szCs w:val="24"/>
        </w:rPr>
        <w:t>American Indian</w:t>
      </w:r>
      <w:proofErr w:type="gramEnd"/>
      <w:r w:rsidR="002E70B1" w:rsidRPr="000005CA">
        <w:rPr>
          <w:rFonts w:eastAsia="Times New Roman"/>
          <w:i/>
          <w:iCs/>
          <w:sz w:val="24"/>
          <w:szCs w:val="24"/>
        </w:rPr>
        <w:t>, Hawaiian, Asian, etc</w:t>
      </w:r>
      <w:r w:rsidRPr="000005CA">
        <w:rPr>
          <w:rFonts w:eastAsia="Times New Roman"/>
          <w:i/>
          <w:iCs/>
          <w:sz w:val="24"/>
          <w:szCs w:val="24"/>
        </w:rPr>
        <w:t xml:space="preserve">. </w:t>
      </w:r>
    </w:p>
    <w:p w14:paraId="6722CD1C" w14:textId="77777777" w:rsidR="00367227" w:rsidRPr="00367227" w:rsidRDefault="00367227" w:rsidP="610F281A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350A631F" w14:textId="0E3C6533" w:rsidR="00367227" w:rsidRDefault="6F46F778" w:rsidP="00DD64B9">
      <w:pPr>
        <w:pStyle w:val="ListParagraph"/>
        <w:numPr>
          <w:ilvl w:val="1"/>
          <w:numId w:val="23"/>
        </w:numPr>
        <w:rPr>
          <w:rFonts w:eastAsia="Times New Roman"/>
          <w:b/>
          <w:bCs/>
          <w:sz w:val="24"/>
          <w:szCs w:val="24"/>
        </w:rPr>
      </w:pPr>
      <w:r w:rsidRPr="610F281A">
        <w:rPr>
          <w:rFonts w:eastAsia="Times New Roman"/>
          <w:b/>
          <w:bCs/>
          <w:sz w:val="24"/>
          <w:szCs w:val="24"/>
        </w:rPr>
        <w:t>Health Challenges</w:t>
      </w:r>
      <w:r w:rsidR="395DB0BB" w:rsidRPr="610F281A">
        <w:rPr>
          <w:rFonts w:eastAsia="Times New Roman"/>
          <w:b/>
          <w:bCs/>
          <w:sz w:val="24"/>
          <w:szCs w:val="24"/>
        </w:rPr>
        <w:t xml:space="preserve"> </w:t>
      </w:r>
    </w:p>
    <w:p w14:paraId="4B38234A" w14:textId="16802FE4" w:rsidR="00367227" w:rsidRDefault="6F46F778" w:rsidP="00DD64B9">
      <w:pPr>
        <w:pStyle w:val="ListParagraph"/>
        <w:numPr>
          <w:ilvl w:val="2"/>
          <w:numId w:val="20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A description of health challenges experienced by the population served by the health department based on </w:t>
      </w:r>
      <w:r w:rsidR="006519C0">
        <w:rPr>
          <w:rFonts w:eastAsia="Times New Roman"/>
          <w:color w:val="000000" w:themeColor="text1"/>
          <w:sz w:val="24"/>
          <w:szCs w:val="24"/>
        </w:rPr>
        <w:t xml:space="preserve">primary or secondary </w:t>
      </w:r>
      <w:r w:rsidRPr="610F281A">
        <w:rPr>
          <w:rFonts w:eastAsia="Times New Roman"/>
          <w:color w:val="000000" w:themeColor="text1"/>
          <w:sz w:val="24"/>
          <w:szCs w:val="24"/>
        </w:rPr>
        <w:t>data</w:t>
      </w:r>
      <w:r w:rsidR="006519C0">
        <w:rPr>
          <w:rFonts w:eastAsia="Times New Roman"/>
          <w:color w:val="000000" w:themeColor="text1"/>
          <w:sz w:val="24"/>
          <w:szCs w:val="24"/>
        </w:rPr>
        <w:t xml:space="preserve"> collected. </w:t>
      </w:r>
      <w:r w:rsidRPr="610F281A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519C0">
        <w:rPr>
          <w:rFonts w:eastAsia="Times New Roman"/>
          <w:color w:val="000000" w:themeColor="text1"/>
          <w:sz w:val="24"/>
          <w:szCs w:val="24"/>
        </w:rPr>
        <w:t xml:space="preserve">This </w:t>
      </w:r>
      <w:r w:rsidRPr="610F281A">
        <w:rPr>
          <w:rFonts w:eastAsia="Times New Roman"/>
          <w:color w:val="000000" w:themeColor="text1"/>
          <w:sz w:val="24"/>
          <w:szCs w:val="24"/>
        </w:rPr>
        <w:t xml:space="preserve">must include an examination of disparities between subpopulations or </w:t>
      </w:r>
      <w:r w:rsidR="001458F3">
        <w:rPr>
          <w:rFonts w:eastAsia="Times New Roman"/>
          <w:color w:val="000000" w:themeColor="text1"/>
          <w:sz w:val="24"/>
          <w:szCs w:val="24"/>
        </w:rPr>
        <w:t>sub-geographic</w:t>
      </w:r>
      <w:r w:rsidRPr="610F281A">
        <w:rPr>
          <w:rFonts w:eastAsia="Times New Roman"/>
          <w:color w:val="000000" w:themeColor="text1"/>
          <w:sz w:val="24"/>
          <w:szCs w:val="24"/>
        </w:rPr>
        <w:t xml:space="preserve"> areas in terms of each of the following: </w:t>
      </w:r>
    </w:p>
    <w:p w14:paraId="71807AEB" w14:textId="52185FD2" w:rsidR="00367227" w:rsidRDefault="6F46F778" w:rsidP="00DD64B9">
      <w:pPr>
        <w:pStyle w:val="ListParagraph"/>
        <w:numPr>
          <w:ilvl w:val="3"/>
          <w:numId w:val="15"/>
        </w:numPr>
        <w:spacing w:after="0" w:line="240" w:lineRule="auto"/>
        <w:rPr>
          <w:rFonts w:eastAsiaTheme="minorEastAsia"/>
          <w:sz w:val="24"/>
          <w:szCs w:val="24"/>
        </w:rPr>
      </w:pPr>
      <w:r w:rsidRPr="610F281A">
        <w:rPr>
          <w:rFonts w:eastAsia="Times New Roman"/>
          <w:sz w:val="24"/>
          <w:szCs w:val="24"/>
        </w:rPr>
        <w:t xml:space="preserve">Health </w:t>
      </w:r>
      <w:r w:rsidR="65542909" w:rsidRPr="610F281A">
        <w:rPr>
          <w:rFonts w:eastAsia="Times New Roman"/>
          <w:sz w:val="24"/>
          <w:szCs w:val="24"/>
        </w:rPr>
        <w:t>S</w:t>
      </w:r>
      <w:r w:rsidRPr="610F281A">
        <w:rPr>
          <w:rFonts w:eastAsia="Times New Roman"/>
          <w:sz w:val="24"/>
          <w:szCs w:val="24"/>
        </w:rPr>
        <w:t>tatus</w:t>
      </w:r>
    </w:p>
    <w:p w14:paraId="1FFD624F" w14:textId="732566C9" w:rsidR="00367227" w:rsidRPr="007637A4" w:rsidRDefault="6F46F778" w:rsidP="00DD64B9">
      <w:pPr>
        <w:pStyle w:val="ListParagraph"/>
        <w:numPr>
          <w:ilvl w:val="3"/>
          <w:numId w:val="15"/>
        </w:numPr>
        <w:spacing w:after="0" w:line="240" w:lineRule="auto"/>
        <w:rPr>
          <w:rFonts w:eastAsiaTheme="minorEastAsia"/>
          <w:sz w:val="24"/>
          <w:szCs w:val="24"/>
        </w:rPr>
      </w:pPr>
      <w:r w:rsidRPr="610F281A">
        <w:rPr>
          <w:rFonts w:eastAsia="Times New Roman"/>
          <w:sz w:val="24"/>
          <w:szCs w:val="24"/>
        </w:rPr>
        <w:t>Health Behaviors</w:t>
      </w:r>
    </w:p>
    <w:p w14:paraId="7CE51744" w14:textId="398982F1" w:rsidR="007637A4" w:rsidRDefault="007637A4" w:rsidP="007637A4">
      <w:pPr>
        <w:pStyle w:val="ListParagraph"/>
        <w:spacing w:after="0" w:line="240" w:lineRule="auto"/>
        <w:ind w:left="1440"/>
        <w:rPr>
          <w:rFonts w:eastAsiaTheme="minorEastAsia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(1.1.1. RD1 e)</w:t>
      </w:r>
    </w:p>
    <w:p w14:paraId="75E02BE2" w14:textId="05FD18F9" w:rsidR="29FF33F8" w:rsidRDefault="29FF33F8" w:rsidP="610F281A">
      <w:pPr>
        <w:spacing w:after="0" w:line="240" w:lineRule="auto"/>
        <w:ind w:left="1440"/>
        <w:rPr>
          <w:rFonts w:eastAsia="Times New Roman"/>
          <w:i/>
          <w:iCs/>
          <w:color w:val="000000" w:themeColor="text1"/>
          <w:sz w:val="24"/>
          <w:szCs w:val="24"/>
        </w:rPr>
      </w:pPr>
    </w:p>
    <w:p w14:paraId="54550B6F" w14:textId="0DD020FF" w:rsidR="002E70B1" w:rsidRPr="007637A4" w:rsidRDefault="3B8BEF81" w:rsidP="610F281A">
      <w:pPr>
        <w:spacing w:after="0" w:line="240" w:lineRule="auto"/>
        <w:ind w:left="720" w:firstLine="720"/>
        <w:rPr>
          <w:rFonts w:eastAsia="Times New Roman"/>
          <w:i/>
          <w:iCs/>
          <w:sz w:val="24"/>
          <w:szCs w:val="24"/>
        </w:rPr>
      </w:pPr>
      <w:r w:rsidRPr="007637A4">
        <w:rPr>
          <w:rFonts w:eastAsia="Times New Roman"/>
          <w:i/>
          <w:iCs/>
          <w:sz w:val="24"/>
          <w:szCs w:val="24"/>
        </w:rPr>
        <w:t xml:space="preserve">Resources: </w:t>
      </w:r>
    </w:p>
    <w:p w14:paraId="4B8202BA" w14:textId="173659D2" w:rsidR="002E70B1" w:rsidRPr="007637A4" w:rsidRDefault="00000000" w:rsidP="610F281A">
      <w:pPr>
        <w:spacing w:after="0" w:line="240" w:lineRule="auto"/>
        <w:ind w:left="1440"/>
        <w:rPr>
          <w:rFonts w:eastAsia="Times New Roman"/>
          <w:i/>
          <w:iCs/>
          <w:sz w:val="24"/>
          <w:szCs w:val="24"/>
        </w:rPr>
      </w:pPr>
      <w:hyperlink r:id="rId11">
        <w:r w:rsidR="002E70B1" w:rsidRPr="007637A4">
          <w:rPr>
            <w:rStyle w:val="Hyperlink"/>
            <w:rFonts w:eastAsia="Times New Roman"/>
            <w:i/>
            <w:iCs/>
            <w:sz w:val="24"/>
            <w:szCs w:val="24"/>
          </w:rPr>
          <w:t>Health Equity Profile</w:t>
        </w:r>
      </w:hyperlink>
      <w:r w:rsidR="002E70B1" w:rsidRPr="007637A4">
        <w:rPr>
          <w:rFonts w:eastAsia="Times New Roman"/>
          <w:i/>
          <w:iCs/>
          <w:color w:val="000000" w:themeColor="text1"/>
          <w:sz w:val="24"/>
          <w:szCs w:val="24"/>
        </w:rPr>
        <w:t>, use of statistics such as rate ratios to illustrate disparities</w:t>
      </w:r>
    </w:p>
    <w:p w14:paraId="1B208D5B" w14:textId="65DBD865" w:rsidR="002E70B1" w:rsidRPr="007637A4" w:rsidRDefault="002E70B1" w:rsidP="610F281A">
      <w:pPr>
        <w:spacing w:after="0" w:line="240" w:lineRule="auto"/>
        <w:ind w:left="1440"/>
        <w:rPr>
          <w:rFonts w:eastAsia="Times New Roman"/>
          <w:i/>
          <w:iCs/>
          <w:sz w:val="24"/>
          <w:szCs w:val="24"/>
        </w:rPr>
      </w:pPr>
      <w:r w:rsidRPr="007637A4">
        <w:rPr>
          <w:rFonts w:eastAsia="Times New Roman"/>
          <w:i/>
          <w:iCs/>
          <w:sz w:val="24"/>
          <w:szCs w:val="24"/>
        </w:rPr>
        <w:t xml:space="preserve">Health behaviors: </w:t>
      </w:r>
      <w:hyperlink r:id="rId12">
        <w:r w:rsidRPr="007637A4">
          <w:rPr>
            <w:rStyle w:val="Hyperlink"/>
            <w:rFonts w:eastAsia="Times New Roman"/>
            <w:i/>
            <w:iCs/>
            <w:sz w:val="24"/>
            <w:szCs w:val="24"/>
          </w:rPr>
          <w:t>Behavioral Risk Factor Surveillance Survey</w:t>
        </w:r>
      </w:hyperlink>
      <w:r w:rsidRPr="007637A4">
        <w:rPr>
          <w:rFonts w:eastAsia="Times New Roman"/>
          <w:i/>
          <w:iCs/>
          <w:sz w:val="24"/>
          <w:szCs w:val="24"/>
        </w:rPr>
        <w:t xml:space="preserve"> Data </w:t>
      </w:r>
    </w:p>
    <w:p w14:paraId="0CB0CC70" w14:textId="4ADB9B26" w:rsidR="00367227" w:rsidRPr="007637A4" w:rsidRDefault="00000000" w:rsidP="610F281A">
      <w:pPr>
        <w:ind w:left="1440"/>
        <w:rPr>
          <w:rFonts w:eastAsia="Times New Roman"/>
          <w:b/>
          <w:bCs/>
          <w:i/>
          <w:iCs/>
          <w:sz w:val="24"/>
          <w:szCs w:val="24"/>
        </w:rPr>
      </w:pPr>
      <w:hyperlink r:id="rId13">
        <w:r w:rsidR="002E70B1" w:rsidRPr="007637A4">
          <w:rPr>
            <w:rStyle w:val="Hyperlink"/>
            <w:rFonts w:eastAsia="Times New Roman"/>
            <w:i/>
            <w:iCs/>
            <w:sz w:val="24"/>
            <w:szCs w:val="24"/>
          </w:rPr>
          <w:t>Youth Risk Behaviors from the Youth Tobacco Survey</w:t>
        </w:r>
      </w:hyperlink>
      <w:r w:rsidR="002E70B1" w:rsidRPr="007637A4">
        <w:rPr>
          <w:rFonts w:eastAsia="Times New Roman"/>
          <w:i/>
          <w:iCs/>
          <w:sz w:val="24"/>
          <w:szCs w:val="24"/>
        </w:rPr>
        <w:t xml:space="preserve"> </w:t>
      </w:r>
      <w:r w:rsidR="00C332F4" w:rsidRPr="007637A4">
        <w:rPr>
          <w:i/>
          <w:iCs/>
        </w:rPr>
        <w:br/>
      </w:r>
    </w:p>
    <w:p w14:paraId="458E2089" w14:textId="5F390D17" w:rsidR="00367227" w:rsidRPr="00367227" w:rsidRDefault="00FA754C" w:rsidP="00DD64B9">
      <w:pPr>
        <w:pStyle w:val="ListParagraph"/>
        <w:numPr>
          <w:ilvl w:val="1"/>
          <w:numId w:val="23"/>
        </w:numPr>
        <w:rPr>
          <w:rFonts w:eastAsiaTheme="minorEastAsia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Health Equity, which may include Social Determinants of Health </w:t>
      </w:r>
    </w:p>
    <w:p w14:paraId="10C78038" w14:textId="4E7F2E1A" w:rsidR="00367227" w:rsidRDefault="00367227" w:rsidP="00DD64B9">
      <w:pPr>
        <w:pStyle w:val="ListParagraph"/>
        <w:numPr>
          <w:ilvl w:val="2"/>
          <w:numId w:val="19"/>
        </w:numPr>
        <w:rPr>
          <w:rFonts w:eastAsiaTheme="minorEastAsia"/>
          <w:color w:val="000000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>A description of inequities in the factors that contribute to health challenges (</w:t>
      </w:r>
      <w:proofErr w:type="gramStart"/>
      <w:r w:rsidRPr="610F281A">
        <w:rPr>
          <w:rFonts w:eastAsia="Times New Roman"/>
          <w:color w:val="000000" w:themeColor="text1"/>
          <w:sz w:val="24"/>
          <w:szCs w:val="24"/>
        </w:rPr>
        <w:t>required</w:t>
      </w:r>
      <w:proofErr w:type="gramEnd"/>
      <w:r w:rsidRPr="610F281A">
        <w:rPr>
          <w:rFonts w:eastAsia="Times New Roman"/>
          <w:color w:val="000000" w:themeColor="text1"/>
          <w:sz w:val="24"/>
          <w:szCs w:val="24"/>
        </w:rPr>
        <w:t xml:space="preserve"> element e) must include social determinants of health or built environment.</w:t>
      </w:r>
      <w:r w:rsidR="00FA754C">
        <w:rPr>
          <w:rFonts w:eastAsia="Times New Roman"/>
          <w:color w:val="000000" w:themeColor="text1"/>
          <w:sz w:val="24"/>
          <w:szCs w:val="24"/>
        </w:rPr>
        <w:t xml:space="preserve"> (1.1.1. RD1 f) </w:t>
      </w:r>
    </w:p>
    <w:p w14:paraId="61C4AE20" w14:textId="081E0267" w:rsidR="00C9456C" w:rsidRPr="007637A4" w:rsidRDefault="00C9456C" w:rsidP="610F281A">
      <w:pPr>
        <w:ind w:left="1440"/>
        <w:rPr>
          <w:rFonts w:eastAsia="Times New Roman"/>
          <w:i/>
          <w:iCs/>
          <w:color w:val="000000"/>
          <w:sz w:val="24"/>
          <w:szCs w:val="24"/>
        </w:rPr>
      </w:pPr>
      <w:r w:rsidRPr="007637A4">
        <w:rPr>
          <w:rFonts w:eastAsia="Times New Roman"/>
          <w:i/>
          <w:iCs/>
          <w:color w:val="000000" w:themeColor="text1"/>
          <w:sz w:val="24"/>
          <w:szCs w:val="24"/>
        </w:rPr>
        <w:t xml:space="preserve">Resources: </w:t>
      </w:r>
      <w:hyperlink r:id="rId14">
        <w:r w:rsidRPr="007637A4">
          <w:rPr>
            <w:rStyle w:val="Hyperlink"/>
            <w:rFonts w:eastAsia="Times New Roman"/>
            <w:i/>
            <w:iCs/>
            <w:sz w:val="24"/>
            <w:szCs w:val="24"/>
          </w:rPr>
          <w:t>Health Equity Profile</w:t>
        </w:r>
      </w:hyperlink>
      <w:r w:rsidRPr="007637A4">
        <w:rPr>
          <w:rFonts w:eastAsia="Times New Roman"/>
          <w:i/>
          <w:iCs/>
          <w:color w:val="000000" w:themeColor="text1"/>
          <w:sz w:val="24"/>
          <w:szCs w:val="24"/>
        </w:rPr>
        <w:t>, use of statistics such as rate ratios to illustrate disparities</w:t>
      </w:r>
    </w:p>
    <w:p w14:paraId="3F6C32A4" w14:textId="517A7EC2" w:rsidR="00367227" w:rsidRPr="00367227" w:rsidRDefault="00FA754C" w:rsidP="00DD64B9">
      <w:pPr>
        <w:pStyle w:val="ListParagraph"/>
        <w:numPr>
          <w:ilvl w:val="1"/>
          <w:numId w:val="23"/>
        </w:numPr>
        <w:rPr>
          <w:rFonts w:eastAsiaTheme="minorEastAsia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</w:t>
      </w:r>
      <w:r w:rsidR="6F46F778" w:rsidRPr="610F281A">
        <w:rPr>
          <w:rFonts w:eastAsia="Times New Roman"/>
          <w:b/>
          <w:bCs/>
          <w:sz w:val="24"/>
          <w:szCs w:val="24"/>
        </w:rPr>
        <w:t>ommunity assets and resources</w:t>
      </w:r>
      <w:r w:rsidR="2758E70F" w:rsidRPr="610F281A">
        <w:rPr>
          <w:rFonts w:eastAsia="Times New Roman"/>
          <w:b/>
          <w:bCs/>
          <w:sz w:val="24"/>
          <w:szCs w:val="24"/>
        </w:rPr>
        <w:t xml:space="preserve"> </w:t>
      </w:r>
    </w:p>
    <w:p w14:paraId="3AF1111E" w14:textId="4852EB18" w:rsidR="00367227" w:rsidRDefault="00367227" w:rsidP="00DD64B9">
      <w:pPr>
        <w:pStyle w:val="ListParagraph"/>
        <w:numPr>
          <w:ilvl w:val="2"/>
          <w:numId w:val="18"/>
        </w:numPr>
        <w:rPr>
          <w:rFonts w:eastAsiaTheme="minorEastAsia"/>
          <w:color w:val="000000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Community assets or resources beyond healthcare and the health department that can </w:t>
      </w:r>
      <w:proofErr w:type="gramStart"/>
      <w:r w:rsidRPr="610F281A">
        <w:rPr>
          <w:rFonts w:eastAsia="Times New Roman"/>
          <w:color w:val="000000" w:themeColor="text1"/>
          <w:sz w:val="24"/>
          <w:szCs w:val="24"/>
        </w:rPr>
        <w:t>be mobilized</w:t>
      </w:r>
      <w:proofErr w:type="gramEnd"/>
      <w:r w:rsidRPr="610F281A">
        <w:rPr>
          <w:rFonts w:eastAsia="Times New Roman"/>
          <w:color w:val="000000" w:themeColor="text1"/>
          <w:sz w:val="24"/>
          <w:szCs w:val="24"/>
        </w:rPr>
        <w:t xml:space="preserve"> to address health challenges.</w:t>
      </w:r>
    </w:p>
    <w:p w14:paraId="32137743" w14:textId="0C389237" w:rsidR="00367227" w:rsidRDefault="6F46F778" w:rsidP="610F281A">
      <w:pPr>
        <w:pStyle w:val="ListParagraph"/>
        <w:numPr>
          <w:ilvl w:val="0"/>
          <w:numId w:val="3"/>
        </w:numPr>
        <w:rPr>
          <w:rFonts w:eastAsiaTheme="minorEastAsia"/>
          <w:color w:val="000000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A </w:t>
      </w:r>
      <w:r w:rsidR="1EA811DD" w:rsidRPr="610F281A">
        <w:rPr>
          <w:rFonts w:eastAsia="Times New Roman"/>
          <w:color w:val="000000" w:themeColor="text1"/>
          <w:sz w:val="24"/>
          <w:szCs w:val="24"/>
        </w:rPr>
        <w:t xml:space="preserve">section may </w:t>
      </w:r>
      <w:proofErr w:type="gramStart"/>
      <w:r w:rsidR="1EA811DD" w:rsidRPr="610F281A">
        <w:rPr>
          <w:rFonts w:eastAsia="Times New Roman"/>
          <w:color w:val="000000" w:themeColor="text1"/>
          <w:sz w:val="24"/>
          <w:szCs w:val="24"/>
        </w:rPr>
        <w:t>be dedicated</w:t>
      </w:r>
      <w:proofErr w:type="gramEnd"/>
      <w:r w:rsidR="1EA811DD" w:rsidRPr="610F281A">
        <w:rPr>
          <w:rFonts w:eastAsia="Times New Roman"/>
          <w:color w:val="000000" w:themeColor="text1"/>
          <w:sz w:val="24"/>
          <w:szCs w:val="24"/>
        </w:rPr>
        <w:t xml:space="preserve"> to assets or resources</w:t>
      </w:r>
      <w:r w:rsidR="632F5B50" w:rsidRPr="610F281A">
        <w:rPr>
          <w:rFonts w:eastAsia="Times New Roman"/>
          <w:color w:val="000000" w:themeColor="text1"/>
          <w:sz w:val="24"/>
          <w:szCs w:val="24"/>
        </w:rPr>
        <w:t xml:space="preserve"> </w:t>
      </w:r>
      <w:r w:rsidR="1EA811DD" w:rsidRPr="610F281A">
        <w:rPr>
          <w:rFonts w:eastAsia="Times New Roman"/>
          <w:color w:val="000000" w:themeColor="text1"/>
          <w:sz w:val="24"/>
          <w:szCs w:val="24"/>
        </w:rPr>
        <w:t xml:space="preserve">as a list or narrative, or they may be woven throughout the document. </w:t>
      </w:r>
    </w:p>
    <w:p w14:paraId="68D608C1" w14:textId="085B5AB4" w:rsidR="00367227" w:rsidRPr="007637A4" w:rsidRDefault="1E8B5738" w:rsidP="610F281A">
      <w:pPr>
        <w:ind w:left="1440"/>
        <w:rPr>
          <w:rFonts w:eastAsia="Times New Roman"/>
          <w:i/>
          <w:iCs/>
          <w:color w:val="000000"/>
          <w:sz w:val="24"/>
          <w:szCs w:val="24"/>
        </w:rPr>
      </w:pPr>
      <w:r w:rsidRPr="007637A4">
        <w:rPr>
          <w:rFonts w:eastAsia="Times New Roman"/>
          <w:i/>
          <w:iCs/>
          <w:color w:val="000000" w:themeColor="text1"/>
          <w:sz w:val="24"/>
          <w:szCs w:val="24"/>
        </w:rPr>
        <w:t xml:space="preserve">Resources: </w:t>
      </w:r>
      <w:proofErr w:type="spellStart"/>
      <w:r w:rsidRPr="007637A4">
        <w:rPr>
          <w:rFonts w:eastAsia="Times New Roman"/>
          <w:i/>
          <w:iCs/>
          <w:color w:val="000000" w:themeColor="text1"/>
          <w:sz w:val="24"/>
          <w:szCs w:val="24"/>
        </w:rPr>
        <w:t>FLHealthCHARTS</w:t>
      </w:r>
      <w:proofErr w:type="spellEnd"/>
      <w:r w:rsidRPr="007637A4">
        <w:rPr>
          <w:rFonts w:eastAsia="Times New Roman"/>
          <w:i/>
          <w:iCs/>
          <w:color w:val="000000" w:themeColor="text1"/>
          <w:sz w:val="24"/>
          <w:szCs w:val="24"/>
        </w:rPr>
        <w:t xml:space="preserve"> </w:t>
      </w:r>
      <w:hyperlink r:id="rId15">
        <w:r w:rsidRPr="007637A4">
          <w:rPr>
            <w:rStyle w:val="Hyperlink"/>
            <w:rFonts w:eastAsia="Times New Roman"/>
            <w:i/>
            <w:iCs/>
            <w:sz w:val="24"/>
            <w:szCs w:val="24"/>
          </w:rPr>
          <w:t>Health Resources Availability</w:t>
        </w:r>
      </w:hyperlink>
      <w:r w:rsidRPr="007637A4">
        <w:rPr>
          <w:rFonts w:eastAsia="Times New Roman"/>
          <w:i/>
          <w:iCs/>
          <w:color w:val="000000" w:themeColor="text1"/>
          <w:sz w:val="24"/>
          <w:szCs w:val="24"/>
        </w:rPr>
        <w:t xml:space="preserve"> </w:t>
      </w:r>
    </w:p>
    <w:p w14:paraId="738E4FCA" w14:textId="77777777" w:rsidR="0057140A" w:rsidRPr="0057140A" w:rsidRDefault="0057140A" w:rsidP="0057140A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14:paraId="38037F33" w14:textId="514DE783" w:rsidR="148979F4" w:rsidRDefault="148979F4" w:rsidP="610F281A">
      <w:pPr>
        <w:pStyle w:val="Heading1"/>
        <w:rPr>
          <w:rFonts w:ascii="Calibri Light" w:eastAsia="Yu Gothic Light" w:hAnsi="Calibri Light" w:cs="Times New Roman"/>
        </w:rPr>
      </w:pPr>
      <w:r w:rsidRPr="080DB600">
        <w:rPr>
          <w:rFonts w:ascii="Calibri Light" w:eastAsia="Yu Gothic Light" w:hAnsi="Calibri Light" w:cs="Times New Roman"/>
        </w:rPr>
        <w:t xml:space="preserve">Standard 1.2- Collect and share data that </w:t>
      </w:r>
      <w:proofErr w:type="gramStart"/>
      <w:r w:rsidRPr="080DB600">
        <w:rPr>
          <w:rFonts w:ascii="Calibri Light" w:eastAsia="Yu Gothic Light" w:hAnsi="Calibri Light" w:cs="Times New Roman"/>
        </w:rPr>
        <w:t>provide</w:t>
      </w:r>
      <w:proofErr w:type="gramEnd"/>
      <w:r w:rsidRPr="080DB600">
        <w:rPr>
          <w:rFonts w:ascii="Calibri Light" w:eastAsia="Yu Gothic Light" w:hAnsi="Calibri Light" w:cs="Times New Roman"/>
        </w:rPr>
        <w:t xml:space="preserve"> information on conditions of public health importance and on the health stat</w:t>
      </w:r>
      <w:r w:rsidR="00093D92">
        <w:rPr>
          <w:rFonts w:ascii="Calibri Light" w:eastAsia="Yu Gothic Light" w:hAnsi="Calibri Light" w:cs="Times New Roman"/>
        </w:rPr>
        <w:t>u</w:t>
      </w:r>
      <w:r w:rsidRPr="080DB600">
        <w:rPr>
          <w:rFonts w:ascii="Calibri Light" w:eastAsia="Yu Gothic Light" w:hAnsi="Calibri Light" w:cs="Times New Roman"/>
        </w:rPr>
        <w:t xml:space="preserve">s of the population. </w:t>
      </w:r>
    </w:p>
    <w:p w14:paraId="5298268A" w14:textId="47532BF8" w:rsidR="237A711D" w:rsidRDefault="237A711D" w:rsidP="610F281A">
      <w:pPr>
        <w:pStyle w:val="Heading7"/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</w:pPr>
      <w:r w:rsidRPr="610F281A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 xml:space="preserve">Measure 1.2.1 A: Collect non-surveillance population health data. </w:t>
      </w:r>
    </w:p>
    <w:p w14:paraId="40801FA2" w14:textId="60A50E55" w:rsidR="43847D2C" w:rsidRDefault="734ACF68" w:rsidP="00DD64B9">
      <w:pPr>
        <w:pStyle w:val="ListParagraph"/>
        <w:numPr>
          <w:ilvl w:val="0"/>
          <w:numId w:val="12"/>
        </w:num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0F281A">
        <w:rPr>
          <w:rFonts w:eastAsia="Times New Roman"/>
          <w:b/>
          <w:bCs/>
          <w:color w:val="000000" w:themeColor="text1"/>
          <w:sz w:val="24"/>
          <w:szCs w:val="24"/>
        </w:rPr>
        <w:t xml:space="preserve">Primary </w:t>
      </w:r>
      <w:r w:rsidR="2578CB57" w:rsidRPr="610F281A">
        <w:rPr>
          <w:rFonts w:eastAsia="Times New Roman"/>
          <w:b/>
          <w:bCs/>
          <w:color w:val="000000" w:themeColor="text1"/>
          <w:sz w:val="24"/>
          <w:szCs w:val="24"/>
        </w:rPr>
        <w:t xml:space="preserve">population health data collected for the purpose of further understanding health status in the </w:t>
      </w:r>
      <w:proofErr w:type="gramStart"/>
      <w:r w:rsidR="2578CB57" w:rsidRPr="610F281A">
        <w:rPr>
          <w:rFonts w:eastAsia="Times New Roman"/>
          <w:b/>
          <w:bCs/>
          <w:color w:val="000000" w:themeColor="text1"/>
          <w:sz w:val="24"/>
          <w:szCs w:val="24"/>
        </w:rPr>
        <w:t>jurisdiction</w:t>
      </w:r>
      <w:proofErr w:type="gramEnd"/>
      <w:r w:rsidR="2578CB57" w:rsidRPr="610F281A">
        <w:rPr>
          <w:rFonts w:eastAsia="Times New Roman"/>
          <w:b/>
          <w:bCs/>
          <w:color w:val="000000" w:themeColor="text1"/>
          <w:sz w:val="24"/>
          <w:szCs w:val="24"/>
        </w:rPr>
        <w:t xml:space="preserve">, including: </w:t>
      </w:r>
    </w:p>
    <w:p w14:paraId="4DF39E42" w14:textId="46B4138B" w:rsidR="43847D2C" w:rsidRDefault="43847D2C" w:rsidP="00DD64B9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>One example of CHD’s</w:t>
      </w:r>
      <w:r w:rsidR="53624E30" w:rsidRPr="610F281A">
        <w:rPr>
          <w:rFonts w:eastAsia="Times New Roman"/>
          <w:color w:val="000000" w:themeColor="text1"/>
          <w:sz w:val="24"/>
          <w:szCs w:val="24"/>
        </w:rPr>
        <w:t xml:space="preserve"> collection of primary quantitative data and reasoning.</w:t>
      </w:r>
      <w:r w:rsidR="00114539">
        <w:rPr>
          <w:rFonts w:eastAsia="Times New Roman"/>
          <w:color w:val="000000" w:themeColor="text1"/>
          <w:sz w:val="24"/>
          <w:szCs w:val="24"/>
        </w:rPr>
        <w:t xml:space="preserve"> For example, closed-ended CHA surveys of priority groups (e.g., teenagers </w:t>
      </w:r>
      <w:r w:rsidR="001458F3">
        <w:rPr>
          <w:rFonts w:eastAsia="Times New Roman"/>
          <w:color w:val="000000" w:themeColor="text1"/>
          <w:sz w:val="24"/>
          <w:szCs w:val="24"/>
        </w:rPr>
        <w:t xml:space="preserve">and </w:t>
      </w:r>
      <w:r w:rsidR="00114539">
        <w:rPr>
          <w:rFonts w:eastAsia="Times New Roman"/>
          <w:color w:val="000000" w:themeColor="text1"/>
          <w:sz w:val="24"/>
          <w:szCs w:val="24"/>
        </w:rPr>
        <w:t>residents of a neighborhood with higher risks of poor health outcomes)</w:t>
      </w:r>
    </w:p>
    <w:p w14:paraId="4300320B" w14:textId="77777777" w:rsidR="008F1834" w:rsidRPr="008F1834" w:rsidRDefault="53624E30" w:rsidP="00CD6B31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One example of CHD’s collection of primary qualitative data and reasoning. </w:t>
      </w:r>
      <w:r w:rsidR="00114539">
        <w:rPr>
          <w:rFonts w:eastAsia="Times New Roman"/>
          <w:color w:val="000000" w:themeColor="text1"/>
          <w:sz w:val="24"/>
          <w:szCs w:val="24"/>
        </w:rPr>
        <w:t xml:space="preserve">For example, key informant or group interviews, open-ended survey questions, asset mapping, focus groups, listening groups, etc. </w:t>
      </w:r>
    </w:p>
    <w:p w14:paraId="076F6DA3" w14:textId="53B78899" w:rsidR="0E76607C" w:rsidRPr="00CD6B31" w:rsidRDefault="0E76607C" w:rsidP="00CD6B31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00CD6B31">
        <w:rPr>
          <w:rFonts w:eastAsia="Times New Roman"/>
          <w:color w:val="000000" w:themeColor="text1"/>
          <w:sz w:val="24"/>
          <w:szCs w:val="24"/>
        </w:rPr>
        <w:t xml:space="preserve">The collected data must </w:t>
      </w:r>
      <w:proofErr w:type="gramStart"/>
      <w:r w:rsidRPr="00CD6B31">
        <w:rPr>
          <w:rFonts w:eastAsia="Times New Roman"/>
          <w:color w:val="000000" w:themeColor="text1"/>
          <w:sz w:val="24"/>
          <w:szCs w:val="24"/>
        </w:rPr>
        <w:t>provide</w:t>
      </w:r>
      <w:proofErr w:type="gramEnd"/>
      <w:r w:rsidRPr="00CD6B31">
        <w:rPr>
          <w:rFonts w:eastAsia="Times New Roman"/>
          <w:color w:val="000000" w:themeColor="text1"/>
          <w:sz w:val="24"/>
          <w:szCs w:val="24"/>
        </w:rPr>
        <w:t xml:space="preserve"> information about </w:t>
      </w:r>
      <w:r w:rsidR="77E99E03" w:rsidRPr="00CD6B31">
        <w:rPr>
          <w:rFonts w:eastAsia="Times New Roman"/>
          <w:color w:val="000000" w:themeColor="text1"/>
          <w:sz w:val="24"/>
          <w:szCs w:val="24"/>
        </w:rPr>
        <w:t xml:space="preserve">the health status of the population or the factors contributing to the health status. </w:t>
      </w:r>
    </w:p>
    <w:p w14:paraId="615D7AA9" w14:textId="3F2A61A8" w:rsidR="685F0B40" w:rsidRDefault="685F0B40" w:rsidP="610F281A">
      <w:pPr>
        <w:spacing w:after="0"/>
        <w:ind w:left="720"/>
        <w:rPr>
          <w:rFonts w:eastAsia="Times New Roman"/>
          <w:color w:val="000000" w:themeColor="text1"/>
          <w:sz w:val="24"/>
          <w:szCs w:val="24"/>
        </w:rPr>
      </w:pPr>
    </w:p>
    <w:p w14:paraId="1A1F9520" w14:textId="1162CF15" w:rsidR="29FF33F8" w:rsidRDefault="29FF33F8" w:rsidP="610F281A">
      <w:pPr>
        <w:spacing w:after="0"/>
        <w:ind w:left="1440"/>
        <w:rPr>
          <w:rFonts w:eastAsia="Times New Roman"/>
          <w:color w:val="000000" w:themeColor="text1"/>
          <w:sz w:val="24"/>
          <w:szCs w:val="24"/>
        </w:rPr>
      </w:pPr>
    </w:p>
    <w:p w14:paraId="3D6161C8" w14:textId="56B99247" w:rsidR="02078593" w:rsidRDefault="5B2F4DCF" w:rsidP="610F281A">
      <w:pPr>
        <w:pStyle w:val="Heading7"/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</w:pPr>
      <w:r w:rsidRPr="610F281A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 xml:space="preserve">Measure 1.3.1 A: Analyze data and draw public </w:t>
      </w:r>
      <w:r w:rsidR="4B0685A4" w:rsidRPr="610F281A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>health</w:t>
      </w:r>
      <w:r w:rsidRPr="610F281A">
        <w:rPr>
          <w:rFonts w:ascii="Calibri Light" w:eastAsia="Yu Gothic Light" w:hAnsi="Calibri Light" w:cs="Times New Roman"/>
          <w:b/>
          <w:bCs/>
          <w:color w:val="1F3763"/>
          <w:sz w:val="24"/>
          <w:szCs w:val="24"/>
        </w:rPr>
        <w:t xml:space="preserve"> conclusions.</w:t>
      </w:r>
    </w:p>
    <w:p w14:paraId="37A5BA5B" w14:textId="19874222" w:rsidR="02078593" w:rsidRDefault="02078593" w:rsidP="00DD64B9">
      <w:pPr>
        <w:pStyle w:val="ListParagraph"/>
        <w:numPr>
          <w:ilvl w:val="0"/>
          <w:numId w:val="7"/>
        </w:num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10F281A">
        <w:rPr>
          <w:rFonts w:eastAsia="Times New Roman"/>
          <w:b/>
          <w:bCs/>
          <w:color w:val="000000" w:themeColor="text1"/>
          <w:sz w:val="24"/>
          <w:szCs w:val="24"/>
        </w:rPr>
        <w:t xml:space="preserve">Data from multiple sources analyzed with findings shared. Each example must include: </w:t>
      </w:r>
    </w:p>
    <w:p w14:paraId="52F1A31C" w14:textId="6274F0DC" w:rsidR="15C8C572" w:rsidRDefault="15C8C572" w:rsidP="00DD64B9">
      <w:pPr>
        <w:pStyle w:val="ListParagraph"/>
        <w:numPr>
          <w:ilvl w:val="0"/>
          <w:numId w:val="6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>At least some data specific to the population served by the health department.</w:t>
      </w:r>
      <w:r w:rsidR="4FB51A62" w:rsidRPr="610F281A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62B2059" w14:textId="7B337022" w:rsidR="15C8C572" w:rsidRDefault="15C8C572" w:rsidP="00DD64B9">
      <w:pPr>
        <w:pStyle w:val="ListParagraph"/>
        <w:numPr>
          <w:ilvl w:val="0"/>
          <w:numId w:val="6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At least two (2) data sources per example. At least one (1) example will include qualitative data. </w:t>
      </w:r>
    </w:p>
    <w:p w14:paraId="3D961FD8" w14:textId="3B04FEC0" w:rsidR="063E95EE" w:rsidRDefault="063E95EE" w:rsidP="00DD64B9">
      <w:pPr>
        <w:pStyle w:val="ListParagraph"/>
        <w:numPr>
          <w:ilvl w:val="0"/>
          <w:numId w:val="6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>The analytic process used</w:t>
      </w:r>
      <w:r w:rsidR="094E6E89" w:rsidRPr="610F281A"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14:paraId="131C6643" w14:textId="6927E3C3" w:rsidR="720AE1F4" w:rsidRDefault="720AE1F4" w:rsidP="00DD64B9">
      <w:pPr>
        <w:pStyle w:val="ListParagraph"/>
        <w:numPr>
          <w:ilvl w:val="0"/>
          <w:numId w:val="6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>Conclusions drawn from data analysis</w:t>
      </w:r>
    </w:p>
    <w:p w14:paraId="1D46094B" w14:textId="34D588E4" w:rsidR="45348C81" w:rsidRDefault="45348C81" w:rsidP="00DD64B9">
      <w:pPr>
        <w:pStyle w:val="ListParagraph"/>
        <w:numPr>
          <w:ilvl w:val="0"/>
          <w:numId w:val="6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Engagement with external stakeholders about findings. </w:t>
      </w:r>
    </w:p>
    <w:p w14:paraId="2FF059A1" w14:textId="7F5DA806" w:rsidR="45348C81" w:rsidRDefault="45348C81" w:rsidP="00DD64B9">
      <w:pPr>
        <w:pStyle w:val="ListParagraph"/>
        <w:numPr>
          <w:ilvl w:val="0"/>
          <w:numId w:val="5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10F281A">
        <w:rPr>
          <w:rFonts w:eastAsia="Times New Roman"/>
          <w:color w:val="000000" w:themeColor="text1"/>
          <w:sz w:val="24"/>
          <w:szCs w:val="24"/>
        </w:rPr>
        <w:t xml:space="preserve">One example must include the health department’s governing entity or advisory board. </w:t>
      </w:r>
    </w:p>
    <w:p w14:paraId="09C2B73B" w14:textId="640C4FD2" w:rsidR="48CF83D0" w:rsidRDefault="48CF83D0" w:rsidP="001458F3">
      <w:pPr>
        <w:pStyle w:val="ListParagraph"/>
        <w:spacing w:after="0"/>
        <w:ind w:left="1080"/>
        <w:rPr>
          <w:rFonts w:eastAsiaTheme="minorEastAsia"/>
          <w:b/>
          <w:bCs/>
          <w:color w:val="000000" w:themeColor="text1"/>
          <w:sz w:val="24"/>
          <w:szCs w:val="24"/>
        </w:rPr>
      </w:pPr>
    </w:p>
    <w:sectPr w:rsidR="48CF83D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A9DE" w14:textId="77777777" w:rsidR="009F0A85" w:rsidRDefault="009F0A85" w:rsidP="00367227">
      <w:pPr>
        <w:spacing w:after="0" w:line="240" w:lineRule="auto"/>
      </w:pPr>
      <w:r>
        <w:separator/>
      </w:r>
    </w:p>
  </w:endnote>
  <w:endnote w:type="continuationSeparator" w:id="0">
    <w:p w14:paraId="7CAC93DF" w14:textId="77777777" w:rsidR="009F0A85" w:rsidRDefault="009F0A85" w:rsidP="00367227">
      <w:pPr>
        <w:spacing w:after="0" w:line="240" w:lineRule="auto"/>
      </w:pPr>
      <w:r>
        <w:continuationSeparator/>
      </w:r>
    </w:p>
  </w:endnote>
  <w:endnote w:type="continuationNotice" w:id="1">
    <w:p w14:paraId="596427EF" w14:textId="77777777" w:rsidR="009F0A85" w:rsidRDefault="009F0A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0FEA" w14:textId="3B4C3D59" w:rsidR="006874ED" w:rsidRDefault="006874E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E0F2" wp14:editId="75C9537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19597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8A78E7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8A78E7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6F2D" w14:textId="77777777" w:rsidR="009F0A85" w:rsidRDefault="009F0A85" w:rsidP="00367227">
      <w:pPr>
        <w:spacing w:after="0" w:line="240" w:lineRule="auto"/>
      </w:pPr>
      <w:r>
        <w:separator/>
      </w:r>
    </w:p>
  </w:footnote>
  <w:footnote w:type="continuationSeparator" w:id="0">
    <w:p w14:paraId="192305EB" w14:textId="77777777" w:rsidR="009F0A85" w:rsidRDefault="009F0A85" w:rsidP="00367227">
      <w:pPr>
        <w:spacing w:after="0" w:line="240" w:lineRule="auto"/>
      </w:pPr>
      <w:r>
        <w:continuationSeparator/>
      </w:r>
    </w:p>
  </w:footnote>
  <w:footnote w:type="continuationNotice" w:id="1">
    <w:p w14:paraId="6DC89FBD" w14:textId="77777777" w:rsidR="009F0A85" w:rsidRDefault="009F0A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9413" w14:textId="48D681DF" w:rsidR="00367227" w:rsidRDefault="00820B13" w:rsidP="00820B13">
    <w:pPr>
      <w:pStyle w:val="Header"/>
      <w:tabs>
        <w:tab w:val="clear" w:pos="4680"/>
        <w:tab w:val="clear" w:pos="9360"/>
        <w:tab w:val="left" w:pos="7310"/>
      </w:tabs>
      <w:jc w:val="center"/>
      <w:rPr>
        <w:rFonts w:ascii="Arial" w:hAnsi="Arial" w:cs="Arial"/>
        <w:b/>
        <w:bCs/>
      </w:rPr>
    </w:pPr>
    <w:r w:rsidRPr="002E6EFD">
      <w:rPr>
        <w:rFonts w:ascii="Arial" w:hAnsi="Arial" w:cs="Arial"/>
        <w:b/>
        <w:bCs/>
      </w:rPr>
      <w:t>Exhibit C</w:t>
    </w:r>
  </w:p>
  <w:p w14:paraId="68411423" w14:textId="0505DFC1" w:rsidR="002E6EFD" w:rsidRPr="002E6EFD" w:rsidRDefault="002E6EFD" w:rsidP="00820B13">
    <w:pPr>
      <w:pStyle w:val="Header"/>
      <w:tabs>
        <w:tab w:val="clear" w:pos="4680"/>
        <w:tab w:val="clear" w:pos="9360"/>
        <w:tab w:val="left" w:pos="7310"/>
      </w:tabs>
      <w:jc w:val="center"/>
      <w:rPr>
        <w:rFonts w:ascii="Arial" w:hAnsi="Arial" w:cs="Arial"/>
        <w:b/>
        <w:bCs/>
      </w:rPr>
    </w:pPr>
    <w:r w:rsidRPr="002E6EFD">
      <w:rPr>
        <w:rFonts w:ascii="Arial" w:hAnsi="Arial" w:cs="Arial"/>
        <w:b/>
        <w:bCs/>
      </w:rPr>
      <w:t>Minimum Required Content for CHA</w:t>
    </w:r>
  </w:p>
  <w:p w14:paraId="3F927353" w14:textId="77777777" w:rsidR="00367227" w:rsidRDefault="00367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0A5A"/>
    <w:multiLevelType w:val="hybridMultilevel"/>
    <w:tmpl w:val="6AA4B154"/>
    <w:lvl w:ilvl="0" w:tplc="958477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CEA69D6">
      <w:start w:val="1"/>
      <w:numFmt w:val="lowerLetter"/>
      <w:lvlText w:val="%2."/>
      <w:lvlJc w:val="left"/>
      <w:pPr>
        <w:ind w:left="1440" w:hanging="360"/>
      </w:pPr>
    </w:lvl>
    <w:lvl w:ilvl="2" w:tplc="99886486">
      <w:start w:val="1"/>
      <w:numFmt w:val="lowerRoman"/>
      <w:lvlText w:val="%3."/>
      <w:lvlJc w:val="right"/>
      <w:pPr>
        <w:ind w:left="2160" w:hanging="180"/>
      </w:pPr>
    </w:lvl>
    <w:lvl w:ilvl="3" w:tplc="E48C7A7C">
      <w:start w:val="1"/>
      <w:numFmt w:val="decimal"/>
      <w:lvlText w:val="%4."/>
      <w:lvlJc w:val="left"/>
      <w:pPr>
        <w:ind w:left="2880" w:hanging="360"/>
      </w:pPr>
    </w:lvl>
    <w:lvl w:ilvl="4" w:tplc="5CE4FF52">
      <w:start w:val="1"/>
      <w:numFmt w:val="lowerLetter"/>
      <w:lvlText w:val="%5."/>
      <w:lvlJc w:val="left"/>
      <w:pPr>
        <w:ind w:left="3600" w:hanging="360"/>
      </w:pPr>
    </w:lvl>
    <w:lvl w:ilvl="5" w:tplc="9C5C11FA">
      <w:start w:val="1"/>
      <w:numFmt w:val="lowerRoman"/>
      <w:lvlText w:val="%6."/>
      <w:lvlJc w:val="right"/>
      <w:pPr>
        <w:ind w:left="4320" w:hanging="180"/>
      </w:pPr>
    </w:lvl>
    <w:lvl w:ilvl="6" w:tplc="16029880">
      <w:start w:val="1"/>
      <w:numFmt w:val="decimal"/>
      <w:lvlText w:val="%7."/>
      <w:lvlJc w:val="left"/>
      <w:pPr>
        <w:ind w:left="5040" w:hanging="360"/>
      </w:pPr>
    </w:lvl>
    <w:lvl w:ilvl="7" w:tplc="DBEA1CE6">
      <w:start w:val="1"/>
      <w:numFmt w:val="lowerLetter"/>
      <w:lvlText w:val="%8."/>
      <w:lvlJc w:val="left"/>
      <w:pPr>
        <w:ind w:left="5760" w:hanging="360"/>
      </w:pPr>
    </w:lvl>
    <w:lvl w:ilvl="8" w:tplc="0DC6BD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4551"/>
    <w:multiLevelType w:val="hybridMultilevel"/>
    <w:tmpl w:val="CBBA35F4"/>
    <w:lvl w:ilvl="0" w:tplc="2DBC0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6B88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A6884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62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6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6F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AD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7B5E"/>
    <w:multiLevelType w:val="hybridMultilevel"/>
    <w:tmpl w:val="46AEEBE4"/>
    <w:lvl w:ilvl="0" w:tplc="47EEED2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44E0969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92A2D5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0ABA7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730CD3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FBCE6F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92635A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B8ACD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B88F26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3D235D"/>
    <w:multiLevelType w:val="hybridMultilevel"/>
    <w:tmpl w:val="9D9ACEB6"/>
    <w:lvl w:ilvl="0" w:tplc="A8B6C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8E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871AE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84567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6D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66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86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1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03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504B"/>
    <w:multiLevelType w:val="hybridMultilevel"/>
    <w:tmpl w:val="EFB0D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2AF0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2524"/>
    <w:multiLevelType w:val="hybridMultilevel"/>
    <w:tmpl w:val="FD9019CC"/>
    <w:lvl w:ilvl="0" w:tplc="30244AC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E9C4B0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B4E7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2EF0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F8FB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2E8A9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A8AB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5413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FC0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2945C4"/>
    <w:multiLevelType w:val="hybridMultilevel"/>
    <w:tmpl w:val="453090F4"/>
    <w:lvl w:ilvl="0" w:tplc="75FCE2F8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 w:tplc="E62490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D3EE09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9F20F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9DBCE0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49FEF9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696E241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791211A6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4E2ECA8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67C443E"/>
    <w:multiLevelType w:val="hybridMultilevel"/>
    <w:tmpl w:val="64323B4C"/>
    <w:lvl w:ilvl="0" w:tplc="456A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A5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85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0E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2EB8A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AE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0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4C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C9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0171E"/>
    <w:multiLevelType w:val="hybridMultilevel"/>
    <w:tmpl w:val="0F544ADE"/>
    <w:lvl w:ilvl="0" w:tplc="BBF66542">
      <w:start w:val="1"/>
      <w:numFmt w:val="decimal"/>
      <w:lvlText w:val="%1."/>
      <w:lvlJc w:val="left"/>
      <w:pPr>
        <w:ind w:left="720" w:hanging="360"/>
      </w:pPr>
    </w:lvl>
    <w:lvl w:ilvl="1" w:tplc="F614016E">
      <w:start w:val="1"/>
      <w:numFmt w:val="lowerLetter"/>
      <w:lvlText w:val="%2."/>
      <w:lvlJc w:val="left"/>
      <w:pPr>
        <w:ind w:left="1440" w:hanging="360"/>
      </w:pPr>
    </w:lvl>
    <w:lvl w:ilvl="2" w:tplc="52DAF93E">
      <w:start w:val="1"/>
      <w:numFmt w:val="lowerRoman"/>
      <w:lvlText w:val="%3."/>
      <w:lvlJc w:val="right"/>
      <w:pPr>
        <w:ind w:left="2160" w:hanging="180"/>
      </w:pPr>
    </w:lvl>
    <w:lvl w:ilvl="3" w:tplc="740C946E">
      <w:start w:val="1"/>
      <w:numFmt w:val="decimal"/>
      <w:lvlText w:val="%4."/>
      <w:lvlJc w:val="left"/>
      <w:pPr>
        <w:ind w:left="2880" w:hanging="360"/>
      </w:pPr>
    </w:lvl>
    <w:lvl w:ilvl="4" w:tplc="E1225F64">
      <w:start w:val="1"/>
      <w:numFmt w:val="lowerLetter"/>
      <w:lvlText w:val="%5."/>
      <w:lvlJc w:val="left"/>
      <w:pPr>
        <w:ind w:left="3600" w:hanging="360"/>
      </w:pPr>
    </w:lvl>
    <w:lvl w:ilvl="5" w:tplc="E236C888">
      <w:start w:val="1"/>
      <w:numFmt w:val="lowerRoman"/>
      <w:lvlText w:val="%6."/>
      <w:lvlJc w:val="right"/>
      <w:pPr>
        <w:ind w:left="4320" w:hanging="180"/>
      </w:pPr>
    </w:lvl>
    <w:lvl w:ilvl="6" w:tplc="A1B04C36">
      <w:start w:val="1"/>
      <w:numFmt w:val="decimal"/>
      <w:lvlText w:val="%7."/>
      <w:lvlJc w:val="left"/>
      <w:pPr>
        <w:ind w:left="5040" w:hanging="360"/>
      </w:pPr>
    </w:lvl>
    <w:lvl w:ilvl="7" w:tplc="22C2F890">
      <w:start w:val="1"/>
      <w:numFmt w:val="lowerLetter"/>
      <w:lvlText w:val="%8."/>
      <w:lvlJc w:val="left"/>
      <w:pPr>
        <w:ind w:left="5760" w:hanging="360"/>
      </w:pPr>
    </w:lvl>
    <w:lvl w:ilvl="8" w:tplc="76FC3E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B5569"/>
    <w:multiLevelType w:val="hybridMultilevel"/>
    <w:tmpl w:val="AEEAB2B4"/>
    <w:lvl w:ilvl="0" w:tplc="576E96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50B0FF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5E14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706A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42EF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FCEE8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7E2A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76A4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EA62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1A6515"/>
    <w:multiLevelType w:val="hybridMultilevel"/>
    <w:tmpl w:val="244E1734"/>
    <w:lvl w:ilvl="0" w:tplc="66DC7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AF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67FB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2F16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A6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A6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2C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4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62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5DCD"/>
    <w:multiLevelType w:val="hybridMultilevel"/>
    <w:tmpl w:val="8C504E2C"/>
    <w:lvl w:ilvl="0" w:tplc="86D871A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42DAFBC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D98EA2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0E6BA9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12F55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821B1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DEA1CC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B2216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29AE02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D83DA7"/>
    <w:multiLevelType w:val="hybridMultilevel"/>
    <w:tmpl w:val="D59E96A8"/>
    <w:lvl w:ilvl="0" w:tplc="3E328CFA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BE50801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D9209A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E46EF3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00A7A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63E90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3E47A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E6E190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E78D21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6AA6EFF"/>
    <w:multiLevelType w:val="hybridMultilevel"/>
    <w:tmpl w:val="0DFA6E2E"/>
    <w:lvl w:ilvl="0" w:tplc="57A48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0B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2B71E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A14C5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AF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8D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8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46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70DFA"/>
    <w:multiLevelType w:val="hybridMultilevel"/>
    <w:tmpl w:val="D09A5586"/>
    <w:lvl w:ilvl="0" w:tplc="6A08198A">
      <w:start w:val="1"/>
      <w:numFmt w:val="decimal"/>
      <w:lvlText w:val="%1."/>
      <w:lvlJc w:val="left"/>
      <w:pPr>
        <w:ind w:left="720" w:hanging="360"/>
      </w:pPr>
    </w:lvl>
    <w:lvl w:ilvl="1" w:tplc="09601556">
      <w:start w:val="1"/>
      <w:numFmt w:val="lowerLetter"/>
      <w:lvlText w:val="%2."/>
      <w:lvlJc w:val="left"/>
      <w:pPr>
        <w:ind w:left="1440" w:hanging="360"/>
      </w:pPr>
    </w:lvl>
    <w:lvl w:ilvl="2" w:tplc="E74E4090">
      <w:start w:val="1"/>
      <w:numFmt w:val="lowerRoman"/>
      <w:lvlText w:val="%3."/>
      <w:lvlJc w:val="right"/>
      <w:pPr>
        <w:ind w:left="2160" w:hanging="180"/>
      </w:pPr>
    </w:lvl>
    <w:lvl w:ilvl="3" w:tplc="4E4E64FA">
      <w:start w:val="1"/>
      <w:numFmt w:val="decimal"/>
      <w:lvlText w:val="%4."/>
      <w:lvlJc w:val="left"/>
      <w:pPr>
        <w:ind w:left="2880" w:hanging="360"/>
      </w:pPr>
    </w:lvl>
    <w:lvl w:ilvl="4" w:tplc="64C44D32">
      <w:start w:val="1"/>
      <w:numFmt w:val="lowerLetter"/>
      <w:lvlText w:val="%5."/>
      <w:lvlJc w:val="left"/>
      <w:pPr>
        <w:ind w:left="3600" w:hanging="360"/>
      </w:pPr>
    </w:lvl>
    <w:lvl w:ilvl="5" w:tplc="CB9CB410">
      <w:start w:val="1"/>
      <w:numFmt w:val="lowerRoman"/>
      <w:lvlText w:val="%6."/>
      <w:lvlJc w:val="right"/>
      <w:pPr>
        <w:ind w:left="4320" w:hanging="180"/>
      </w:pPr>
    </w:lvl>
    <w:lvl w:ilvl="6" w:tplc="379A8DBE">
      <w:start w:val="1"/>
      <w:numFmt w:val="decimal"/>
      <w:lvlText w:val="%7."/>
      <w:lvlJc w:val="left"/>
      <w:pPr>
        <w:ind w:left="5040" w:hanging="360"/>
      </w:pPr>
    </w:lvl>
    <w:lvl w:ilvl="7" w:tplc="2806B0DC">
      <w:start w:val="1"/>
      <w:numFmt w:val="lowerLetter"/>
      <w:lvlText w:val="%8."/>
      <w:lvlJc w:val="left"/>
      <w:pPr>
        <w:ind w:left="5760" w:hanging="360"/>
      </w:pPr>
    </w:lvl>
    <w:lvl w:ilvl="8" w:tplc="6426A03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800"/>
    <w:multiLevelType w:val="hybridMultilevel"/>
    <w:tmpl w:val="7256BA08"/>
    <w:lvl w:ilvl="0" w:tplc="3828D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21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2AE0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B7CEE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0A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E3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65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8C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8C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41CEE"/>
    <w:multiLevelType w:val="hybridMultilevel"/>
    <w:tmpl w:val="2D0441E6"/>
    <w:lvl w:ilvl="0" w:tplc="7BD61D6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967489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4A410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F0823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92EA35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0360F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A68C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AEED4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8BAB4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532F9A"/>
    <w:multiLevelType w:val="hybridMultilevel"/>
    <w:tmpl w:val="DAD6C8D2"/>
    <w:lvl w:ilvl="0" w:tplc="B050A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C5E8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59E2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49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42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25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83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45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A1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103C0"/>
    <w:multiLevelType w:val="hybridMultilevel"/>
    <w:tmpl w:val="0AC22D7E"/>
    <w:lvl w:ilvl="0" w:tplc="9AE6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6B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AB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2AC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C832B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9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65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8C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8141E"/>
    <w:multiLevelType w:val="hybridMultilevel"/>
    <w:tmpl w:val="FE00D0F6"/>
    <w:lvl w:ilvl="0" w:tplc="F496D35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68ED80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1F430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1097A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32B5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B4AE9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7C851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86AC3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D6C50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6C0580"/>
    <w:multiLevelType w:val="hybridMultilevel"/>
    <w:tmpl w:val="676E437C"/>
    <w:lvl w:ilvl="0" w:tplc="662AF0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972ACED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B6666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464F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CD2E3B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5F2DB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586B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1525E9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A9CE0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E13FDD"/>
    <w:multiLevelType w:val="hybridMultilevel"/>
    <w:tmpl w:val="667C2BBE"/>
    <w:lvl w:ilvl="0" w:tplc="9C3E66C6">
      <w:start w:val="1"/>
      <w:numFmt w:val="decimal"/>
      <w:lvlText w:val="%1."/>
      <w:lvlJc w:val="left"/>
      <w:pPr>
        <w:ind w:left="720" w:hanging="360"/>
      </w:pPr>
    </w:lvl>
    <w:lvl w:ilvl="1" w:tplc="55E0D78C">
      <w:start w:val="1"/>
      <w:numFmt w:val="lowerLetter"/>
      <w:lvlText w:val="%2."/>
      <w:lvlJc w:val="left"/>
      <w:pPr>
        <w:ind w:left="1440" w:hanging="360"/>
      </w:pPr>
    </w:lvl>
    <w:lvl w:ilvl="2" w:tplc="BD6A3994">
      <w:start w:val="1"/>
      <w:numFmt w:val="lowerRoman"/>
      <w:lvlText w:val="%3."/>
      <w:lvlJc w:val="right"/>
      <w:pPr>
        <w:ind w:left="2160" w:hanging="180"/>
      </w:pPr>
    </w:lvl>
    <w:lvl w:ilvl="3" w:tplc="533234C2">
      <w:start w:val="1"/>
      <w:numFmt w:val="decimal"/>
      <w:lvlText w:val="%4."/>
      <w:lvlJc w:val="left"/>
      <w:pPr>
        <w:ind w:left="2880" w:hanging="360"/>
      </w:pPr>
    </w:lvl>
    <w:lvl w:ilvl="4" w:tplc="8824651E">
      <w:start w:val="1"/>
      <w:numFmt w:val="lowerLetter"/>
      <w:lvlText w:val="%5."/>
      <w:lvlJc w:val="left"/>
      <w:pPr>
        <w:ind w:left="3600" w:hanging="360"/>
      </w:pPr>
    </w:lvl>
    <w:lvl w:ilvl="5" w:tplc="CF1015A8">
      <w:start w:val="1"/>
      <w:numFmt w:val="lowerRoman"/>
      <w:lvlText w:val="%6."/>
      <w:lvlJc w:val="right"/>
      <w:pPr>
        <w:ind w:left="4320" w:hanging="180"/>
      </w:pPr>
    </w:lvl>
    <w:lvl w:ilvl="6" w:tplc="145A38CC">
      <w:start w:val="1"/>
      <w:numFmt w:val="decimal"/>
      <w:lvlText w:val="%7."/>
      <w:lvlJc w:val="left"/>
      <w:pPr>
        <w:ind w:left="5040" w:hanging="360"/>
      </w:pPr>
    </w:lvl>
    <w:lvl w:ilvl="7" w:tplc="7396B356">
      <w:start w:val="1"/>
      <w:numFmt w:val="lowerLetter"/>
      <w:lvlText w:val="%8."/>
      <w:lvlJc w:val="left"/>
      <w:pPr>
        <w:ind w:left="5760" w:hanging="360"/>
      </w:pPr>
    </w:lvl>
    <w:lvl w:ilvl="8" w:tplc="85C07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766F3"/>
    <w:multiLevelType w:val="hybridMultilevel"/>
    <w:tmpl w:val="A85C5DA8"/>
    <w:lvl w:ilvl="0" w:tplc="61E87EB6">
      <w:start w:val="1"/>
      <w:numFmt w:val="decimal"/>
      <w:lvlText w:val="%1."/>
      <w:lvlJc w:val="left"/>
      <w:pPr>
        <w:ind w:left="720" w:hanging="360"/>
      </w:pPr>
    </w:lvl>
    <w:lvl w:ilvl="1" w:tplc="7A688840">
      <w:start w:val="1"/>
      <w:numFmt w:val="lowerLetter"/>
      <w:lvlText w:val="%2."/>
      <w:lvlJc w:val="left"/>
      <w:pPr>
        <w:ind w:left="1440" w:hanging="360"/>
      </w:pPr>
    </w:lvl>
    <w:lvl w:ilvl="2" w:tplc="9DD0B470">
      <w:start w:val="1"/>
      <w:numFmt w:val="lowerRoman"/>
      <w:lvlText w:val="%3."/>
      <w:lvlJc w:val="right"/>
      <w:pPr>
        <w:ind w:left="2160" w:hanging="180"/>
      </w:pPr>
    </w:lvl>
    <w:lvl w:ilvl="3" w:tplc="A95A7D92">
      <w:start w:val="1"/>
      <w:numFmt w:val="decimal"/>
      <w:lvlText w:val="%4."/>
      <w:lvlJc w:val="left"/>
      <w:pPr>
        <w:ind w:left="2880" w:hanging="360"/>
      </w:pPr>
    </w:lvl>
    <w:lvl w:ilvl="4" w:tplc="D71ABC12">
      <w:start w:val="1"/>
      <w:numFmt w:val="lowerLetter"/>
      <w:lvlText w:val="%5."/>
      <w:lvlJc w:val="left"/>
      <w:pPr>
        <w:ind w:left="3600" w:hanging="360"/>
      </w:pPr>
    </w:lvl>
    <w:lvl w:ilvl="5" w:tplc="98C65384">
      <w:start w:val="1"/>
      <w:numFmt w:val="lowerRoman"/>
      <w:lvlText w:val="%6."/>
      <w:lvlJc w:val="right"/>
      <w:pPr>
        <w:ind w:left="4320" w:hanging="180"/>
      </w:pPr>
    </w:lvl>
    <w:lvl w:ilvl="6" w:tplc="5DA60CC2">
      <w:start w:val="1"/>
      <w:numFmt w:val="decimal"/>
      <w:lvlText w:val="%7."/>
      <w:lvlJc w:val="left"/>
      <w:pPr>
        <w:ind w:left="5040" w:hanging="360"/>
      </w:pPr>
    </w:lvl>
    <w:lvl w:ilvl="7" w:tplc="DCC40D02">
      <w:start w:val="1"/>
      <w:numFmt w:val="lowerLetter"/>
      <w:lvlText w:val="%8."/>
      <w:lvlJc w:val="left"/>
      <w:pPr>
        <w:ind w:left="5760" w:hanging="360"/>
      </w:pPr>
    </w:lvl>
    <w:lvl w:ilvl="8" w:tplc="4468BD0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339943">
    <w:abstractNumId w:val="5"/>
  </w:num>
  <w:num w:numId="2" w16cid:durableId="2100324510">
    <w:abstractNumId w:val="22"/>
  </w:num>
  <w:num w:numId="3" w16cid:durableId="493106976">
    <w:abstractNumId w:val="6"/>
  </w:num>
  <w:num w:numId="4" w16cid:durableId="234628580">
    <w:abstractNumId w:val="12"/>
  </w:num>
  <w:num w:numId="5" w16cid:durableId="1205171016">
    <w:abstractNumId w:val="2"/>
  </w:num>
  <w:num w:numId="6" w16cid:durableId="1366297733">
    <w:abstractNumId w:val="20"/>
  </w:num>
  <w:num w:numId="7" w16cid:durableId="2096590858">
    <w:abstractNumId w:val="14"/>
  </w:num>
  <w:num w:numId="8" w16cid:durableId="273905731">
    <w:abstractNumId w:val="11"/>
  </w:num>
  <w:num w:numId="9" w16cid:durableId="439496428">
    <w:abstractNumId w:val="19"/>
  </w:num>
  <w:num w:numId="10" w16cid:durableId="720515019">
    <w:abstractNumId w:val="21"/>
  </w:num>
  <w:num w:numId="11" w16cid:durableId="1148667132">
    <w:abstractNumId w:val="16"/>
  </w:num>
  <w:num w:numId="12" w16cid:durableId="660084887">
    <w:abstractNumId w:val="8"/>
  </w:num>
  <w:num w:numId="13" w16cid:durableId="2095276805">
    <w:abstractNumId w:val="9"/>
  </w:num>
  <w:num w:numId="14" w16cid:durableId="834225474">
    <w:abstractNumId w:val="0"/>
  </w:num>
  <w:num w:numId="15" w16cid:durableId="1684895651">
    <w:abstractNumId w:val="18"/>
  </w:num>
  <w:num w:numId="16" w16cid:durableId="1143624231">
    <w:abstractNumId w:val="7"/>
  </w:num>
  <w:num w:numId="17" w16cid:durableId="726034899">
    <w:abstractNumId w:val="1"/>
  </w:num>
  <w:num w:numId="18" w16cid:durableId="1586113844">
    <w:abstractNumId w:val="10"/>
  </w:num>
  <w:num w:numId="19" w16cid:durableId="1486897835">
    <w:abstractNumId w:val="3"/>
  </w:num>
  <w:num w:numId="20" w16cid:durableId="538055424">
    <w:abstractNumId w:val="13"/>
  </w:num>
  <w:num w:numId="21" w16cid:durableId="462847775">
    <w:abstractNumId w:val="15"/>
  </w:num>
  <w:num w:numId="22" w16cid:durableId="961495375">
    <w:abstractNumId w:val="17"/>
  </w:num>
  <w:num w:numId="23" w16cid:durableId="1301577391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27"/>
    <w:rsid w:val="000005CA"/>
    <w:rsid w:val="00016600"/>
    <w:rsid w:val="00093D92"/>
    <w:rsid w:val="00094B33"/>
    <w:rsid w:val="000E540E"/>
    <w:rsid w:val="00111D15"/>
    <w:rsid w:val="00114539"/>
    <w:rsid w:val="001458F3"/>
    <w:rsid w:val="001C1BD6"/>
    <w:rsid w:val="001D2E42"/>
    <w:rsid w:val="002065B1"/>
    <w:rsid w:val="00244402"/>
    <w:rsid w:val="0029556C"/>
    <w:rsid w:val="002E6EFD"/>
    <w:rsid w:val="002E70B1"/>
    <w:rsid w:val="00367227"/>
    <w:rsid w:val="003850E9"/>
    <w:rsid w:val="003C3EF1"/>
    <w:rsid w:val="00434BDD"/>
    <w:rsid w:val="0044083C"/>
    <w:rsid w:val="00561610"/>
    <w:rsid w:val="0057140A"/>
    <w:rsid w:val="005E3160"/>
    <w:rsid w:val="006519C0"/>
    <w:rsid w:val="006874ED"/>
    <w:rsid w:val="006E74BE"/>
    <w:rsid w:val="007025A1"/>
    <w:rsid w:val="007637A4"/>
    <w:rsid w:val="007C4A89"/>
    <w:rsid w:val="007E6E64"/>
    <w:rsid w:val="007F241E"/>
    <w:rsid w:val="00820B13"/>
    <w:rsid w:val="0082411F"/>
    <w:rsid w:val="00827BB9"/>
    <w:rsid w:val="00875049"/>
    <w:rsid w:val="008A15CD"/>
    <w:rsid w:val="008A78E7"/>
    <w:rsid w:val="008F1834"/>
    <w:rsid w:val="008F18BC"/>
    <w:rsid w:val="0091514A"/>
    <w:rsid w:val="00951F48"/>
    <w:rsid w:val="009F0A85"/>
    <w:rsid w:val="00A273ED"/>
    <w:rsid w:val="00A77804"/>
    <w:rsid w:val="00AC346B"/>
    <w:rsid w:val="00AD3FD9"/>
    <w:rsid w:val="00B457AD"/>
    <w:rsid w:val="00B7030E"/>
    <w:rsid w:val="00B96C4A"/>
    <w:rsid w:val="00BB4F0C"/>
    <w:rsid w:val="00BF5138"/>
    <w:rsid w:val="00C332F4"/>
    <w:rsid w:val="00C362FF"/>
    <w:rsid w:val="00C52145"/>
    <w:rsid w:val="00C77E09"/>
    <w:rsid w:val="00C84F80"/>
    <w:rsid w:val="00C9456C"/>
    <w:rsid w:val="00C96FD1"/>
    <w:rsid w:val="00CD6B31"/>
    <w:rsid w:val="00CD7476"/>
    <w:rsid w:val="00D2C227"/>
    <w:rsid w:val="00DD64B9"/>
    <w:rsid w:val="00DF7760"/>
    <w:rsid w:val="00E46488"/>
    <w:rsid w:val="00F17A38"/>
    <w:rsid w:val="00F20AB2"/>
    <w:rsid w:val="00F32A4F"/>
    <w:rsid w:val="00F9771C"/>
    <w:rsid w:val="00FA754C"/>
    <w:rsid w:val="00FB31A7"/>
    <w:rsid w:val="00FCE134"/>
    <w:rsid w:val="00FD5AEA"/>
    <w:rsid w:val="00FD5AFB"/>
    <w:rsid w:val="01444B33"/>
    <w:rsid w:val="01590CFE"/>
    <w:rsid w:val="0186CB25"/>
    <w:rsid w:val="02078593"/>
    <w:rsid w:val="03A24311"/>
    <w:rsid w:val="063E95EE"/>
    <w:rsid w:val="065B8455"/>
    <w:rsid w:val="07F67150"/>
    <w:rsid w:val="080DB600"/>
    <w:rsid w:val="08823A7D"/>
    <w:rsid w:val="093AFA09"/>
    <w:rsid w:val="094E6E89"/>
    <w:rsid w:val="0AE758A8"/>
    <w:rsid w:val="0B740520"/>
    <w:rsid w:val="0BCF0646"/>
    <w:rsid w:val="0BF60578"/>
    <w:rsid w:val="0BF6EA09"/>
    <w:rsid w:val="0C0F2DD5"/>
    <w:rsid w:val="0CBC8718"/>
    <w:rsid w:val="0CF41D6E"/>
    <w:rsid w:val="0E76607C"/>
    <w:rsid w:val="0FA1906D"/>
    <w:rsid w:val="0FD36CA5"/>
    <w:rsid w:val="114E9629"/>
    <w:rsid w:val="12F26A8D"/>
    <w:rsid w:val="1409B578"/>
    <w:rsid w:val="148979F4"/>
    <w:rsid w:val="14C798FD"/>
    <w:rsid w:val="1501BA01"/>
    <w:rsid w:val="15182535"/>
    <w:rsid w:val="15C8C572"/>
    <w:rsid w:val="16470F3B"/>
    <w:rsid w:val="1690AAB1"/>
    <w:rsid w:val="16ADB664"/>
    <w:rsid w:val="174AFAA8"/>
    <w:rsid w:val="176566DC"/>
    <w:rsid w:val="17962DF8"/>
    <w:rsid w:val="17B79244"/>
    <w:rsid w:val="182C7B12"/>
    <w:rsid w:val="18A367B1"/>
    <w:rsid w:val="1931FE59"/>
    <w:rsid w:val="197C39A0"/>
    <w:rsid w:val="1A253BCF"/>
    <w:rsid w:val="1A440B65"/>
    <w:rsid w:val="1B1FA3A4"/>
    <w:rsid w:val="1BAD7766"/>
    <w:rsid w:val="1CBF55FC"/>
    <w:rsid w:val="1D77BC3A"/>
    <w:rsid w:val="1D7D636A"/>
    <w:rsid w:val="1E8B5738"/>
    <w:rsid w:val="1EA811DD"/>
    <w:rsid w:val="20B87053"/>
    <w:rsid w:val="20B9B630"/>
    <w:rsid w:val="211FB731"/>
    <w:rsid w:val="21755C25"/>
    <w:rsid w:val="218EE528"/>
    <w:rsid w:val="2283584C"/>
    <w:rsid w:val="2288CB03"/>
    <w:rsid w:val="237A711D"/>
    <w:rsid w:val="23EB5B39"/>
    <w:rsid w:val="24DD8816"/>
    <w:rsid w:val="2578CB57"/>
    <w:rsid w:val="25E208F8"/>
    <w:rsid w:val="261D54C4"/>
    <w:rsid w:val="26BBA0BA"/>
    <w:rsid w:val="2758E70F"/>
    <w:rsid w:val="286F4D99"/>
    <w:rsid w:val="29119B99"/>
    <w:rsid w:val="29514178"/>
    <w:rsid w:val="29E15B4F"/>
    <w:rsid w:val="29E88770"/>
    <w:rsid w:val="29FF33F8"/>
    <w:rsid w:val="2B7359CA"/>
    <w:rsid w:val="2BF882CD"/>
    <w:rsid w:val="2CACAB24"/>
    <w:rsid w:val="2DA49551"/>
    <w:rsid w:val="2F3E7E6E"/>
    <w:rsid w:val="30DC3613"/>
    <w:rsid w:val="30E3D327"/>
    <w:rsid w:val="30FCFB84"/>
    <w:rsid w:val="31511932"/>
    <w:rsid w:val="33BD723E"/>
    <w:rsid w:val="34AE3A6A"/>
    <w:rsid w:val="3502EC93"/>
    <w:rsid w:val="3579BC22"/>
    <w:rsid w:val="35B7444A"/>
    <w:rsid w:val="35F3EA07"/>
    <w:rsid w:val="3682B02C"/>
    <w:rsid w:val="36844992"/>
    <w:rsid w:val="3824B06C"/>
    <w:rsid w:val="384710D1"/>
    <w:rsid w:val="38DB6158"/>
    <w:rsid w:val="395DB0BB"/>
    <w:rsid w:val="3A411C72"/>
    <w:rsid w:val="3B59F74A"/>
    <w:rsid w:val="3B8BEF81"/>
    <w:rsid w:val="3BF6F896"/>
    <w:rsid w:val="3C7D4087"/>
    <w:rsid w:val="3D78BD34"/>
    <w:rsid w:val="3DC064AF"/>
    <w:rsid w:val="3DCFA13A"/>
    <w:rsid w:val="3DF6ADA9"/>
    <w:rsid w:val="3E8C4D66"/>
    <w:rsid w:val="3F23A245"/>
    <w:rsid w:val="4057D781"/>
    <w:rsid w:val="41534160"/>
    <w:rsid w:val="41EBC864"/>
    <w:rsid w:val="424C2E57"/>
    <w:rsid w:val="4270DAA7"/>
    <w:rsid w:val="42D0D978"/>
    <w:rsid w:val="42D47E06"/>
    <w:rsid w:val="42FE790A"/>
    <w:rsid w:val="43847D2C"/>
    <w:rsid w:val="43910FBD"/>
    <w:rsid w:val="44C758FB"/>
    <w:rsid w:val="45348C81"/>
    <w:rsid w:val="4622C207"/>
    <w:rsid w:val="48CF83D0"/>
    <w:rsid w:val="48E01C2B"/>
    <w:rsid w:val="491767FA"/>
    <w:rsid w:val="49590C52"/>
    <w:rsid w:val="4981D492"/>
    <w:rsid w:val="49A21B44"/>
    <w:rsid w:val="49F6DA49"/>
    <w:rsid w:val="4AA6D53D"/>
    <w:rsid w:val="4ADE6B93"/>
    <w:rsid w:val="4B0685A4"/>
    <w:rsid w:val="4B369A7F"/>
    <w:rsid w:val="4C4318E6"/>
    <w:rsid w:val="4C44971E"/>
    <w:rsid w:val="4C458751"/>
    <w:rsid w:val="4CBBFD94"/>
    <w:rsid w:val="4CE4D2F7"/>
    <w:rsid w:val="4D2CE89F"/>
    <w:rsid w:val="4DBDBACA"/>
    <w:rsid w:val="4DE0677F"/>
    <w:rsid w:val="4DE44976"/>
    <w:rsid w:val="4FB51A62"/>
    <w:rsid w:val="5020C8EA"/>
    <w:rsid w:val="50A5B5E7"/>
    <w:rsid w:val="5136564B"/>
    <w:rsid w:val="51A4FBD2"/>
    <w:rsid w:val="534126E1"/>
    <w:rsid w:val="53624E30"/>
    <w:rsid w:val="547EAAA1"/>
    <w:rsid w:val="55A576D6"/>
    <w:rsid w:val="560E7BF2"/>
    <w:rsid w:val="5616C937"/>
    <w:rsid w:val="561C3BEE"/>
    <w:rsid w:val="5772035F"/>
    <w:rsid w:val="59137A74"/>
    <w:rsid w:val="594E69F9"/>
    <w:rsid w:val="5B2F4DCF"/>
    <w:rsid w:val="5BF67579"/>
    <w:rsid w:val="5C02BE84"/>
    <w:rsid w:val="5C16F192"/>
    <w:rsid w:val="5CF61966"/>
    <w:rsid w:val="5D087B4D"/>
    <w:rsid w:val="5E1F396B"/>
    <w:rsid w:val="5F779C7B"/>
    <w:rsid w:val="5FB44573"/>
    <w:rsid w:val="5FEA5A3A"/>
    <w:rsid w:val="5FFBDB7E"/>
    <w:rsid w:val="610F281A"/>
    <w:rsid w:val="62C42B70"/>
    <w:rsid w:val="632F5B50"/>
    <w:rsid w:val="65542909"/>
    <w:rsid w:val="65B1263F"/>
    <w:rsid w:val="6750E329"/>
    <w:rsid w:val="685F0B40"/>
    <w:rsid w:val="687616A5"/>
    <w:rsid w:val="69968AB9"/>
    <w:rsid w:val="6A272FE7"/>
    <w:rsid w:val="6BFC4E88"/>
    <w:rsid w:val="6D201350"/>
    <w:rsid w:val="6D6FCB89"/>
    <w:rsid w:val="6E311912"/>
    <w:rsid w:val="6E3D4ABB"/>
    <w:rsid w:val="6E3F6EEC"/>
    <w:rsid w:val="6EA24822"/>
    <w:rsid w:val="6EC5A1A4"/>
    <w:rsid w:val="6EE07C4C"/>
    <w:rsid w:val="6F46F778"/>
    <w:rsid w:val="6FCCE973"/>
    <w:rsid w:val="6FDBBCCD"/>
    <w:rsid w:val="6FFAC3B6"/>
    <w:rsid w:val="714593F5"/>
    <w:rsid w:val="71778D2E"/>
    <w:rsid w:val="720AE1F4"/>
    <w:rsid w:val="72437838"/>
    <w:rsid w:val="734ACF68"/>
    <w:rsid w:val="73BDC17A"/>
    <w:rsid w:val="7414053B"/>
    <w:rsid w:val="743EF4C0"/>
    <w:rsid w:val="745E79D5"/>
    <w:rsid w:val="747C8E71"/>
    <w:rsid w:val="75319E82"/>
    <w:rsid w:val="75678E4C"/>
    <w:rsid w:val="76185ED2"/>
    <w:rsid w:val="77E99E03"/>
    <w:rsid w:val="7A8528CE"/>
    <w:rsid w:val="7AD42648"/>
    <w:rsid w:val="7B67A2CD"/>
    <w:rsid w:val="7DF33348"/>
    <w:rsid w:val="7E2C5E92"/>
    <w:rsid w:val="7F8E6F0E"/>
    <w:rsid w:val="7F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CB9F1"/>
  <w15:chartTrackingRefBased/>
  <w15:docId w15:val="{1852D2B7-D011-47B9-ABBC-C8934401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22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2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227"/>
  </w:style>
  <w:style w:type="paragraph" w:styleId="Footer">
    <w:name w:val="footer"/>
    <w:basedOn w:val="Normal"/>
    <w:link w:val="FooterChar"/>
    <w:uiPriority w:val="99"/>
    <w:unhideWhenUsed/>
    <w:rsid w:val="0036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27"/>
  </w:style>
  <w:style w:type="character" w:styleId="Hyperlink">
    <w:name w:val="Hyperlink"/>
    <w:basedOn w:val="DefaultParagraphFont"/>
    <w:uiPriority w:val="99"/>
    <w:unhideWhenUsed/>
    <w:rsid w:val="00C94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6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B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B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7A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6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lsborough.floridahealth.gov/programs-and-services/community-health-planning-statistics/improvement-planning/_documents/hillsborough-cha-5-15-2020.pdf" TargetMode="External"/><Relationship Id="rId13" Type="http://schemas.openxmlformats.org/officeDocument/2006/relationships/hyperlink" Target="https://www.flhealthcharts.gov/charts/YouthTobacco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lhealthcharts.gov/charts/Brfss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healthcharts.gov/ChartsDashboards/rdPage.aspx?rdReport=HealthEquity.Repo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lhealthcharts.gov/charts/HealthResourcesAvailability/default.aspx" TargetMode="External"/><Relationship Id="rId10" Type="http://schemas.openxmlformats.org/officeDocument/2006/relationships/hyperlink" Target="https://www.flhealthcharts.gov/ChartsReports/rdPage.aspx?rdReport=PopAtlas.PopulationAtlasDASHBOAR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lhealthcharts.gov/charts/QASpecial.aspx" TargetMode="External"/><Relationship Id="rId14" Type="http://schemas.openxmlformats.org/officeDocument/2006/relationships/hyperlink" Target="https://www.flhealthcharts.gov/ChartsDashboards/rdPage.aspx?rdReport=HealthEquity.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FEEF-3255-42A3-A623-BB93C6DF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JoAnn</dc:creator>
  <cp:keywords/>
  <dc:description/>
  <cp:lastModifiedBy>Nguyen, Allison W.</cp:lastModifiedBy>
  <cp:revision>10</cp:revision>
  <dcterms:created xsi:type="dcterms:W3CDTF">2023-03-02T15:16:00Z</dcterms:created>
  <dcterms:modified xsi:type="dcterms:W3CDTF">2023-03-10T20:19:00Z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5722fe9fecc79938c9f58548ed26564681364f3b1904472f72ca3bb85aed855f</vt:lpwstr>
  </property>
</Properties>
</file>