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7099" w14:textId="4631C5D3" w:rsidR="001E01F8" w:rsidRPr="00546732" w:rsidRDefault="001E01F8" w:rsidP="00C20799">
      <w:pPr>
        <w:rPr>
          <w:rFonts w:ascii="Times New Roman" w:eastAsia="Times New Roman" w:hAnsi="Times New Roman" w:cs="Times New Roman"/>
          <w:b/>
          <w:sz w:val="24"/>
          <w:szCs w:val="24"/>
        </w:rPr>
      </w:pPr>
      <w:r w:rsidRPr="00546732">
        <w:rPr>
          <w:rFonts w:ascii="Times New Roman" w:eastAsia="Times New Roman" w:hAnsi="Times New Roman" w:cs="Times New Roman"/>
          <w:b/>
          <w:sz w:val="24"/>
          <w:szCs w:val="24"/>
        </w:rPr>
        <w:t>Appendix IV – Policy and Infrastructure Area Descriptions</w:t>
      </w:r>
    </w:p>
    <w:p w14:paraId="082762AB" w14:textId="77777777" w:rsidR="001E01F8" w:rsidRPr="00546732" w:rsidRDefault="001E01F8" w:rsidP="00C20799">
      <w:pPr>
        <w:autoSpaceDE w:val="0"/>
        <w:autoSpaceDN w:val="0"/>
        <w:adjustRightInd w:val="0"/>
        <w:spacing w:after="0" w:line="240" w:lineRule="auto"/>
        <w:rPr>
          <w:rFonts w:ascii="Times New Roman" w:eastAsia="Times New Roman" w:hAnsi="Times New Roman" w:cs="Times New Roman"/>
          <w:b/>
          <w:sz w:val="24"/>
          <w:szCs w:val="24"/>
        </w:rPr>
      </w:pPr>
      <w:r w:rsidRPr="00546732">
        <w:rPr>
          <w:rFonts w:ascii="Times New Roman" w:eastAsia="Times New Roman" w:hAnsi="Times New Roman" w:cs="Times New Roman"/>
          <w:b/>
          <w:sz w:val="24"/>
          <w:szCs w:val="24"/>
        </w:rPr>
        <w:t xml:space="preserve">Goal 1:  Prevent Initiation of Tobacco Use Among Florida’s Youth and Young Adults </w:t>
      </w:r>
    </w:p>
    <w:p w14:paraId="7711002E" w14:textId="77777777" w:rsidR="00146A9B" w:rsidRPr="00546732" w:rsidRDefault="00146A9B" w:rsidP="00C20799">
      <w:pPr>
        <w:autoSpaceDE w:val="0"/>
        <w:autoSpaceDN w:val="0"/>
        <w:adjustRightInd w:val="0"/>
        <w:spacing w:after="0" w:line="240" w:lineRule="auto"/>
        <w:rPr>
          <w:rFonts w:ascii="Times New Roman" w:eastAsia="Times New Roman" w:hAnsi="Times New Roman" w:cs="Times New Roman"/>
          <w:b/>
          <w:sz w:val="24"/>
          <w:szCs w:val="24"/>
        </w:rPr>
      </w:pPr>
      <w:bookmarkStart w:id="0" w:name="_Hlk39840070"/>
    </w:p>
    <w:p w14:paraId="40B0288B" w14:textId="2ACF8AEA" w:rsidR="001E01F8" w:rsidRPr="00546732" w:rsidRDefault="001E01F8" w:rsidP="00C20799">
      <w:pPr>
        <w:autoSpaceDE w:val="0"/>
        <w:autoSpaceDN w:val="0"/>
        <w:adjustRightInd w:val="0"/>
        <w:spacing w:after="0" w:line="240" w:lineRule="auto"/>
        <w:rPr>
          <w:rFonts w:ascii="Times New Roman" w:eastAsia="Times New Roman" w:hAnsi="Times New Roman" w:cs="Times New Roman"/>
          <w:b/>
          <w:sz w:val="24"/>
          <w:szCs w:val="24"/>
          <w:u w:val="single"/>
        </w:rPr>
      </w:pPr>
      <w:r w:rsidRPr="00546732">
        <w:rPr>
          <w:rFonts w:ascii="Times New Roman" w:eastAsia="Times New Roman" w:hAnsi="Times New Roman" w:cs="Times New Roman"/>
          <w:b/>
          <w:sz w:val="24"/>
          <w:szCs w:val="24"/>
          <w:u w:val="single"/>
        </w:rPr>
        <w:t>Outcome</w:t>
      </w:r>
      <w:r w:rsidR="003C2B9A" w:rsidRPr="00546732">
        <w:rPr>
          <w:rFonts w:ascii="Times New Roman" w:eastAsia="Times New Roman" w:hAnsi="Times New Roman" w:cs="Times New Roman"/>
          <w:b/>
          <w:sz w:val="24"/>
          <w:szCs w:val="24"/>
          <w:u w:val="single"/>
        </w:rPr>
        <w:t xml:space="preserve"> </w:t>
      </w:r>
      <w:r w:rsidRPr="00546732">
        <w:rPr>
          <w:rFonts w:ascii="Times New Roman" w:eastAsia="Times New Roman" w:hAnsi="Times New Roman" w:cs="Times New Roman"/>
          <w:b/>
          <w:sz w:val="24"/>
          <w:szCs w:val="24"/>
          <w:u w:val="single"/>
        </w:rPr>
        <w:t>1.2</w:t>
      </w:r>
      <w:bookmarkEnd w:id="0"/>
      <w:r w:rsidRPr="00546732">
        <w:rPr>
          <w:rFonts w:ascii="Times New Roman" w:eastAsia="Times New Roman" w:hAnsi="Times New Roman" w:cs="Times New Roman"/>
          <w:b/>
          <w:sz w:val="24"/>
          <w:szCs w:val="24"/>
          <w:u w:val="single"/>
        </w:rPr>
        <w:t>:  Prevent initiation of tobacco use among Florida’s youth and young adults.</w:t>
      </w:r>
    </w:p>
    <w:p w14:paraId="411038A8" w14:textId="7BD4F950" w:rsidR="001E01F8" w:rsidRPr="00546732" w:rsidRDefault="001E01F8" w:rsidP="00C20799">
      <w:pPr>
        <w:spacing w:after="0" w:line="240" w:lineRule="auto"/>
        <w:rPr>
          <w:rFonts w:ascii="Times New Roman" w:eastAsia="Calibri" w:hAnsi="Times New Roman" w:cs="Times New Roman"/>
          <w:b/>
          <w:color w:val="0070C0"/>
          <w:sz w:val="24"/>
          <w:szCs w:val="24"/>
        </w:rPr>
      </w:pPr>
      <w:r w:rsidRPr="00546732">
        <w:rPr>
          <w:rFonts w:ascii="Times New Roman" w:eastAsia="Calibri" w:hAnsi="Times New Roman" w:cs="Times New Roman"/>
          <w:b/>
          <w:sz w:val="24"/>
          <w:szCs w:val="24"/>
        </w:rPr>
        <w:t>Outcome</w:t>
      </w:r>
      <w:r w:rsidR="003C2B9A" w:rsidRPr="00546732">
        <w:rPr>
          <w:rFonts w:ascii="Times New Roman" w:eastAsia="Calibri" w:hAnsi="Times New Roman" w:cs="Times New Roman"/>
          <w:b/>
          <w:sz w:val="24"/>
          <w:szCs w:val="24"/>
        </w:rPr>
        <w:t xml:space="preserve"> </w:t>
      </w:r>
      <w:r w:rsidRPr="00546732">
        <w:rPr>
          <w:rFonts w:ascii="Times New Roman" w:eastAsia="Calibri" w:hAnsi="Times New Roman" w:cs="Times New Roman"/>
          <w:b/>
          <w:sz w:val="24"/>
          <w:szCs w:val="24"/>
        </w:rPr>
        <w:t>1.2 Required Policy:  Policy to Counteract Tobacco Industry Influences at the Retail Point of Sale (POS)</w:t>
      </w:r>
      <w:r w:rsidR="003C2B9A" w:rsidRPr="00546732">
        <w:rPr>
          <w:rFonts w:ascii="Times New Roman" w:eastAsia="Calibri" w:hAnsi="Times New Roman" w:cs="Times New Roman"/>
          <w:b/>
          <w:sz w:val="24"/>
          <w:szCs w:val="24"/>
        </w:rPr>
        <w:t xml:space="preserve"> - </w:t>
      </w:r>
      <w:r w:rsidR="00CA5BED" w:rsidRPr="00546732">
        <w:rPr>
          <w:rFonts w:ascii="Times New Roman" w:hAnsi="Times New Roman" w:cs="Times New Roman"/>
          <w:sz w:val="24"/>
          <w:szCs w:val="24"/>
        </w:rPr>
        <w:t>Providers working in POS are assigned to one of two focus areas: Zoning or Monitoring. The Zoning Area focuses upon garnering support for tobacco point of sale zoning policies at the municipality and/or county level through data surveillance, community engagement, and education. The Monitoring Area focuses upon monitoring the prevalence of mobile tobacco shops.</w:t>
      </w:r>
    </w:p>
    <w:p w14:paraId="2189DBB2" w14:textId="77777777" w:rsidR="00226310" w:rsidRDefault="00226310" w:rsidP="00C20799">
      <w:pPr>
        <w:contextualSpacing/>
        <w:rPr>
          <w:rFonts w:ascii="Times New Roman" w:eastAsia="Times New Roman" w:hAnsi="Times New Roman" w:cs="Times New Roman"/>
          <w:sz w:val="24"/>
          <w:szCs w:val="24"/>
        </w:rPr>
      </w:pPr>
    </w:p>
    <w:p w14:paraId="266B25DD" w14:textId="77777777" w:rsidR="00975E69" w:rsidRPr="00546732" w:rsidRDefault="00975E69" w:rsidP="00C20799">
      <w:pPr>
        <w:contextualSpacing/>
        <w:rPr>
          <w:rFonts w:ascii="Times New Roman" w:eastAsia="Times New Roman" w:hAnsi="Times New Roman" w:cs="Times New Roman"/>
          <w:sz w:val="24"/>
          <w:szCs w:val="24"/>
        </w:rPr>
      </w:pPr>
    </w:p>
    <w:p w14:paraId="3EB4BE1B" w14:textId="77777777" w:rsidR="00146A9B" w:rsidRPr="00546732" w:rsidRDefault="00146A9B" w:rsidP="00C20799">
      <w:pPr>
        <w:spacing w:after="0" w:line="240" w:lineRule="auto"/>
        <w:contextualSpacing/>
        <w:rPr>
          <w:rFonts w:ascii="Times New Roman" w:eastAsia="Calibri" w:hAnsi="Times New Roman" w:cs="Times New Roman"/>
          <w:b/>
          <w:sz w:val="24"/>
          <w:szCs w:val="24"/>
          <w:u w:val="single"/>
        </w:rPr>
      </w:pPr>
      <w:r w:rsidRPr="00546732">
        <w:rPr>
          <w:rFonts w:ascii="Times New Roman" w:eastAsia="Calibri" w:hAnsi="Times New Roman" w:cs="Times New Roman"/>
          <w:b/>
          <w:sz w:val="24"/>
          <w:szCs w:val="24"/>
          <w:u w:val="single"/>
        </w:rPr>
        <w:t>Outcome 1.3 - Implementation of Model Tobacco Free Policies in Schools</w:t>
      </w:r>
    </w:p>
    <w:p w14:paraId="441ACC40" w14:textId="205E74DB" w:rsidR="001E01F8" w:rsidRDefault="001E01F8" w:rsidP="00E519D4">
      <w:pPr>
        <w:spacing w:after="0" w:line="240" w:lineRule="auto"/>
        <w:contextualSpacing/>
        <w:rPr>
          <w:rFonts w:ascii="Times New Roman" w:eastAsia="Times New Roman" w:hAnsi="Times New Roman" w:cs="Times New Roman"/>
          <w:sz w:val="24"/>
          <w:szCs w:val="24"/>
          <w:u w:val="single"/>
        </w:rPr>
      </w:pPr>
      <w:r w:rsidRPr="00546732">
        <w:rPr>
          <w:rFonts w:ascii="Times New Roman" w:eastAsia="Calibri" w:hAnsi="Times New Roman" w:cs="Times New Roman"/>
          <w:b/>
          <w:sz w:val="24"/>
          <w:szCs w:val="24"/>
        </w:rPr>
        <w:t>Outcome</w:t>
      </w:r>
      <w:r w:rsidR="003C2B9A" w:rsidRPr="00546732">
        <w:rPr>
          <w:rFonts w:ascii="Times New Roman" w:eastAsia="Calibri" w:hAnsi="Times New Roman" w:cs="Times New Roman"/>
          <w:b/>
          <w:sz w:val="24"/>
          <w:szCs w:val="24"/>
        </w:rPr>
        <w:t xml:space="preserve"> </w:t>
      </w:r>
      <w:r w:rsidRPr="00546732">
        <w:rPr>
          <w:rFonts w:ascii="Times New Roman" w:eastAsia="Calibri" w:hAnsi="Times New Roman" w:cs="Times New Roman"/>
          <w:b/>
          <w:sz w:val="24"/>
          <w:szCs w:val="24"/>
        </w:rPr>
        <w:t>1.3 Required Policy:  Policy to Implement Tobacco Control Model Policies in K-12 Schools</w:t>
      </w:r>
      <w:r w:rsidR="000903E9" w:rsidRPr="00546732">
        <w:rPr>
          <w:rFonts w:ascii="Times New Roman" w:eastAsia="Calibri" w:hAnsi="Times New Roman" w:cs="Times New Roman"/>
          <w:b/>
          <w:sz w:val="24"/>
          <w:szCs w:val="24"/>
        </w:rPr>
        <w:t xml:space="preserve"> (K12)</w:t>
      </w:r>
      <w:r w:rsidR="000903E9" w:rsidRPr="00546732">
        <w:rPr>
          <w:rFonts w:ascii="Times New Roman" w:eastAsia="Times New Roman" w:hAnsi="Times New Roman" w:cs="Times New Roman"/>
          <w:b/>
          <w:color w:val="000000"/>
          <w:sz w:val="24"/>
          <w:szCs w:val="24"/>
        </w:rPr>
        <w:t xml:space="preserve"> </w:t>
      </w:r>
      <w:r w:rsidR="000903E9" w:rsidRPr="00546732">
        <w:rPr>
          <w:rFonts w:ascii="Times New Roman" w:eastAsia="Calibri" w:hAnsi="Times New Roman" w:cs="Times New Roman"/>
          <w:color w:val="000000"/>
          <w:sz w:val="24"/>
          <w:szCs w:val="24"/>
        </w:rPr>
        <w:t xml:space="preserve">– </w:t>
      </w:r>
      <w:r w:rsidRPr="00546732">
        <w:rPr>
          <w:rFonts w:ascii="Times New Roman" w:eastAsia="Times New Roman" w:hAnsi="Times New Roman" w:cs="Times New Roman"/>
          <w:sz w:val="24"/>
          <w:szCs w:val="24"/>
        </w:rPr>
        <w:t xml:space="preserve">All </w:t>
      </w:r>
      <w:r w:rsidR="000903E9" w:rsidRPr="00546732">
        <w:rPr>
          <w:rFonts w:ascii="Times New Roman" w:eastAsia="Times New Roman" w:hAnsi="Times New Roman" w:cs="Times New Roman"/>
          <w:sz w:val="24"/>
          <w:szCs w:val="24"/>
        </w:rPr>
        <w:t>providers</w:t>
      </w:r>
      <w:r w:rsidRPr="00546732">
        <w:rPr>
          <w:rFonts w:ascii="Times New Roman" w:eastAsia="Times New Roman" w:hAnsi="Times New Roman" w:cs="Times New Roman"/>
          <w:sz w:val="24"/>
          <w:szCs w:val="24"/>
        </w:rPr>
        <w:t xml:space="preserve"> will work to achieve and/or assist in the effective implementation of comprehensive school policies. Some </w:t>
      </w:r>
      <w:r w:rsidR="000903E9" w:rsidRPr="00546732">
        <w:rPr>
          <w:rFonts w:ascii="Times New Roman" w:eastAsia="Times New Roman" w:hAnsi="Times New Roman" w:cs="Times New Roman"/>
          <w:sz w:val="24"/>
          <w:szCs w:val="24"/>
        </w:rPr>
        <w:t>providers</w:t>
      </w:r>
      <w:r w:rsidRPr="00546732">
        <w:rPr>
          <w:rFonts w:ascii="Times New Roman" w:eastAsia="Times New Roman" w:hAnsi="Times New Roman" w:cs="Times New Roman"/>
          <w:sz w:val="24"/>
          <w:szCs w:val="24"/>
        </w:rPr>
        <w:t xml:space="preserve"> will actively pursue improvements to policy in districts that have not implemented model policy which address the use and promotion of tobacco.  </w:t>
      </w:r>
      <w:r w:rsidR="00E519D4" w:rsidRPr="00546732">
        <w:rPr>
          <w:rFonts w:ascii="Times New Roman" w:eastAsia="Times New Roman" w:hAnsi="Times New Roman" w:cs="Times New Roman"/>
          <w:sz w:val="24"/>
          <w:szCs w:val="24"/>
        </w:rPr>
        <w:t xml:space="preserve">In districts that have </w:t>
      </w:r>
      <w:r w:rsidR="00E519D4" w:rsidRPr="00546732">
        <w:rPr>
          <w:rFonts w:ascii="Times New Roman" w:eastAsia="Times New Roman" w:hAnsi="Times New Roman" w:cs="Times New Roman"/>
          <w:sz w:val="24"/>
          <w:szCs w:val="24"/>
          <w:u w:val="single"/>
        </w:rPr>
        <w:t>adopted</w:t>
      </w:r>
      <w:r w:rsidR="00E519D4" w:rsidRPr="00546732">
        <w:rPr>
          <w:rFonts w:ascii="Times New Roman" w:eastAsia="Times New Roman" w:hAnsi="Times New Roman" w:cs="Times New Roman"/>
          <w:sz w:val="24"/>
          <w:szCs w:val="24"/>
        </w:rPr>
        <w:t xml:space="preserve"> model policy, the grantee will conduct activities to </w:t>
      </w:r>
      <w:r w:rsidR="00E519D4" w:rsidRPr="00546732">
        <w:rPr>
          <w:rFonts w:ascii="Times New Roman" w:eastAsia="Times New Roman" w:hAnsi="Times New Roman" w:cs="Times New Roman"/>
          <w:sz w:val="24"/>
          <w:szCs w:val="24"/>
          <w:u w:val="single"/>
        </w:rPr>
        <w:t>effectively implement necessary systems, procedures, and/or programs necessary to carry out the requirements or enforce the rules established by the policy (defined by TFF’s 4 implementation practices)."</w:t>
      </w:r>
    </w:p>
    <w:p w14:paraId="32E6DD52" w14:textId="77777777" w:rsidR="00546732" w:rsidRPr="00546732" w:rsidRDefault="00546732" w:rsidP="00E519D4">
      <w:pPr>
        <w:spacing w:after="0" w:line="240" w:lineRule="auto"/>
        <w:contextualSpacing/>
        <w:rPr>
          <w:rFonts w:ascii="Times New Roman" w:eastAsia="Calibri" w:hAnsi="Times New Roman" w:cs="Times New Roman"/>
          <w:b/>
          <w:color w:val="000000"/>
          <w:sz w:val="24"/>
          <w:szCs w:val="24"/>
        </w:rPr>
      </w:pPr>
    </w:p>
    <w:p w14:paraId="1C95F8AF" w14:textId="07F7D552" w:rsidR="001E01F8" w:rsidRPr="00546732" w:rsidRDefault="001E01F8" w:rsidP="00C20799">
      <w:pPr>
        <w:contextualSpacing/>
        <w:rPr>
          <w:rFonts w:ascii="Times New Roman" w:eastAsia="Times New Roman" w:hAnsi="Times New Roman" w:cs="Times New Roman"/>
          <w:b/>
          <w:color w:val="000000"/>
          <w:sz w:val="24"/>
          <w:szCs w:val="24"/>
        </w:rPr>
      </w:pPr>
      <w:r w:rsidRPr="00546732">
        <w:rPr>
          <w:rFonts w:ascii="Times New Roman" w:eastAsia="Calibri" w:hAnsi="Times New Roman" w:cs="Times New Roman"/>
          <w:b/>
          <w:color w:val="000000"/>
          <w:sz w:val="24"/>
          <w:szCs w:val="24"/>
        </w:rPr>
        <w:t>Outcome</w:t>
      </w:r>
      <w:r w:rsidR="00146A9B" w:rsidRPr="00546732">
        <w:rPr>
          <w:rFonts w:ascii="Times New Roman" w:eastAsia="Calibri" w:hAnsi="Times New Roman" w:cs="Times New Roman"/>
          <w:b/>
          <w:color w:val="000000"/>
          <w:sz w:val="24"/>
          <w:szCs w:val="24"/>
        </w:rPr>
        <w:t xml:space="preserve"> </w:t>
      </w:r>
      <w:r w:rsidRPr="00546732">
        <w:rPr>
          <w:rFonts w:ascii="Times New Roman" w:eastAsia="Calibri" w:hAnsi="Times New Roman" w:cs="Times New Roman"/>
          <w:b/>
          <w:color w:val="000000"/>
          <w:sz w:val="24"/>
          <w:szCs w:val="24"/>
        </w:rPr>
        <w:t>1.3 Optional Policy</w:t>
      </w:r>
      <w:r w:rsidRPr="00546732">
        <w:rPr>
          <w:rFonts w:ascii="Times New Roman" w:eastAsia="Calibri" w:hAnsi="Times New Roman" w:cs="Times New Roman"/>
          <w:color w:val="000000"/>
          <w:sz w:val="24"/>
          <w:szCs w:val="24"/>
        </w:rPr>
        <w:t xml:space="preserve">:  </w:t>
      </w:r>
      <w:r w:rsidRPr="00546732">
        <w:rPr>
          <w:rFonts w:ascii="Times New Roman" w:eastAsia="Times New Roman" w:hAnsi="Times New Roman" w:cs="Times New Roman"/>
          <w:b/>
          <w:color w:val="000000"/>
          <w:sz w:val="24"/>
          <w:szCs w:val="24"/>
        </w:rPr>
        <w:t>Policy to Implement Tobacco Control Policies in Higher Education Institutions</w:t>
      </w:r>
      <w:r w:rsidR="000903E9" w:rsidRPr="00546732">
        <w:rPr>
          <w:rFonts w:ascii="Times New Roman" w:eastAsia="Times New Roman" w:hAnsi="Times New Roman" w:cs="Times New Roman"/>
          <w:b/>
          <w:color w:val="000000"/>
          <w:sz w:val="24"/>
          <w:szCs w:val="24"/>
        </w:rPr>
        <w:t xml:space="preserve"> (HE)</w:t>
      </w:r>
      <w:r w:rsidR="001B4512" w:rsidRPr="00546732">
        <w:rPr>
          <w:rFonts w:ascii="Times New Roman" w:eastAsia="Times New Roman" w:hAnsi="Times New Roman" w:cs="Times New Roman"/>
          <w:b/>
          <w:color w:val="000000"/>
          <w:sz w:val="24"/>
          <w:szCs w:val="24"/>
        </w:rPr>
        <w:t xml:space="preserve"> </w:t>
      </w:r>
      <w:r w:rsidR="00FE57BD" w:rsidRPr="00546732">
        <w:rPr>
          <w:rFonts w:ascii="Times New Roman" w:eastAsia="Calibri" w:hAnsi="Times New Roman" w:cs="Times New Roman"/>
          <w:color w:val="000000"/>
          <w:sz w:val="24"/>
          <w:szCs w:val="24"/>
        </w:rPr>
        <w:t xml:space="preserve">– Some </w:t>
      </w:r>
      <w:r w:rsidR="000903E9" w:rsidRPr="00546732">
        <w:rPr>
          <w:rFonts w:ascii="Times New Roman" w:eastAsia="Calibri" w:hAnsi="Times New Roman" w:cs="Times New Roman"/>
          <w:color w:val="000000"/>
          <w:sz w:val="24"/>
          <w:szCs w:val="24"/>
        </w:rPr>
        <w:t>providers</w:t>
      </w:r>
      <w:r w:rsidR="00FE57BD" w:rsidRPr="00546732">
        <w:rPr>
          <w:rFonts w:ascii="Times New Roman" w:eastAsia="Calibri" w:hAnsi="Times New Roman" w:cs="Times New Roman"/>
          <w:color w:val="000000"/>
          <w:sz w:val="24"/>
          <w:szCs w:val="24"/>
        </w:rPr>
        <w:t xml:space="preserve"> will have the option of working with colleges, universities and vocational schools to implement policies which address the use and promotion of tobacco on campus</w:t>
      </w:r>
      <w:r w:rsidR="00905F60" w:rsidRPr="00546732">
        <w:rPr>
          <w:rFonts w:ascii="Times New Roman" w:eastAsia="Calibri" w:hAnsi="Times New Roman" w:cs="Times New Roman"/>
          <w:color w:val="000000"/>
          <w:sz w:val="24"/>
          <w:szCs w:val="24"/>
        </w:rPr>
        <w:t xml:space="preserve"> or assist institutions in the implementation of existing policies.</w:t>
      </w:r>
    </w:p>
    <w:p w14:paraId="18AAC749" w14:textId="7A5E9662" w:rsidR="001E01F8" w:rsidRPr="00546732" w:rsidRDefault="001E01F8" w:rsidP="00C20799">
      <w:pPr>
        <w:spacing w:after="0" w:line="240" w:lineRule="auto"/>
        <w:contextualSpacing/>
        <w:rPr>
          <w:rFonts w:ascii="Times New Roman" w:eastAsia="Calibri" w:hAnsi="Times New Roman" w:cs="Times New Roman"/>
          <w:color w:val="0070C0"/>
          <w:sz w:val="24"/>
          <w:szCs w:val="24"/>
        </w:rPr>
      </w:pPr>
    </w:p>
    <w:p w14:paraId="6AAC0433" w14:textId="77777777" w:rsidR="001E01F8" w:rsidRPr="00546732" w:rsidRDefault="001E01F8" w:rsidP="00C20799">
      <w:pPr>
        <w:spacing w:after="0" w:line="240" w:lineRule="auto"/>
        <w:contextualSpacing/>
        <w:rPr>
          <w:rFonts w:ascii="Times New Roman" w:eastAsia="Calibri" w:hAnsi="Times New Roman" w:cs="Times New Roman"/>
          <w:color w:val="0070C0"/>
          <w:sz w:val="24"/>
          <w:szCs w:val="24"/>
        </w:rPr>
      </w:pPr>
    </w:p>
    <w:p w14:paraId="6429F9B5" w14:textId="77777777" w:rsidR="001E01F8" w:rsidRPr="00546732" w:rsidRDefault="001E01F8" w:rsidP="00C20799">
      <w:pPr>
        <w:autoSpaceDE w:val="0"/>
        <w:autoSpaceDN w:val="0"/>
        <w:adjustRightInd w:val="0"/>
        <w:spacing w:after="0" w:line="240" w:lineRule="auto"/>
        <w:rPr>
          <w:rFonts w:ascii="Times New Roman" w:eastAsia="Times New Roman" w:hAnsi="Times New Roman" w:cs="Times New Roman"/>
          <w:b/>
          <w:sz w:val="24"/>
          <w:szCs w:val="24"/>
        </w:rPr>
      </w:pPr>
      <w:r w:rsidRPr="00546732">
        <w:rPr>
          <w:rFonts w:ascii="Times New Roman" w:eastAsia="Times New Roman" w:hAnsi="Times New Roman" w:cs="Times New Roman"/>
          <w:b/>
          <w:sz w:val="24"/>
          <w:szCs w:val="24"/>
        </w:rPr>
        <w:t xml:space="preserve">Goal 2: </w:t>
      </w:r>
      <w:bookmarkStart w:id="1" w:name="_Hlk39088787"/>
      <w:r w:rsidRPr="00546732">
        <w:rPr>
          <w:rFonts w:ascii="Times New Roman" w:eastAsia="Times New Roman" w:hAnsi="Times New Roman" w:cs="Times New Roman"/>
          <w:b/>
          <w:sz w:val="24"/>
          <w:szCs w:val="24"/>
        </w:rPr>
        <w:t>Eliminate Floridian’s exposure to secondhand smoke</w:t>
      </w:r>
      <w:bookmarkEnd w:id="1"/>
    </w:p>
    <w:p w14:paraId="395D8526" w14:textId="77777777" w:rsidR="001E01F8" w:rsidRPr="00546732" w:rsidRDefault="001E01F8" w:rsidP="00C20799">
      <w:pPr>
        <w:spacing w:after="0" w:line="240" w:lineRule="auto"/>
        <w:rPr>
          <w:rFonts w:ascii="Times New Roman" w:eastAsia="Calibri" w:hAnsi="Times New Roman" w:cs="Times New Roman"/>
          <w:b/>
          <w:sz w:val="24"/>
          <w:szCs w:val="24"/>
        </w:rPr>
      </w:pPr>
      <w:bookmarkStart w:id="2" w:name="_Hlk39840526"/>
    </w:p>
    <w:p w14:paraId="53C9C7F6" w14:textId="77777777" w:rsidR="001E01F8" w:rsidRPr="00546732" w:rsidRDefault="001E01F8" w:rsidP="00C20799">
      <w:pPr>
        <w:spacing w:after="0" w:line="240" w:lineRule="auto"/>
        <w:rPr>
          <w:rFonts w:ascii="Times New Roman" w:eastAsia="Calibri" w:hAnsi="Times New Roman" w:cs="Times New Roman"/>
          <w:b/>
          <w:sz w:val="24"/>
          <w:szCs w:val="24"/>
          <w:u w:val="single"/>
        </w:rPr>
      </w:pPr>
      <w:r w:rsidRPr="00546732">
        <w:rPr>
          <w:rFonts w:ascii="Times New Roman" w:eastAsia="Calibri" w:hAnsi="Times New Roman" w:cs="Times New Roman"/>
          <w:b/>
          <w:sz w:val="24"/>
          <w:szCs w:val="24"/>
          <w:u w:val="single"/>
        </w:rPr>
        <w:t xml:space="preserve">Outcome 2.1 Creation of Smokefree Policies </w:t>
      </w:r>
    </w:p>
    <w:p w14:paraId="3737FAEF" w14:textId="6C427CD3" w:rsidR="001E01F8" w:rsidRPr="00546732" w:rsidRDefault="001E01F8" w:rsidP="00C20799">
      <w:pPr>
        <w:spacing w:after="0" w:line="240" w:lineRule="auto"/>
        <w:rPr>
          <w:rFonts w:ascii="Times New Roman" w:eastAsia="Calibri" w:hAnsi="Times New Roman" w:cs="Times New Roman"/>
          <w:b/>
          <w:color w:val="4F81BD"/>
          <w:sz w:val="24"/>
          <w:szCs w:val="24"/>
        </w:rPr>
      </w:pPr>
      <w:r w:rsidRPr="00546732">
        <w:rPr>
          <w:rFonts w:ascii="Times New Roman" w:eastAsia="Calibri" w:hAnsi="Times New Roman" w:cs="Times New Roman"/>
          <w:b/>
          <w:sz w:val="24"/>
          <w:szCs w:val="24"/>
        </w:rPr>
        <w:t xml:space="preserve">Outcome 2.1 </w:t>
      </w:r>
      <w:bookmarkEnd w:id="2"/>
      <w:r w:rsidRPr="00546732">
        <w:rPr>
          <w:rFonts w:ascii="Times New Roman" w:eastAsia="Calibri" w:hAnsi="Times New Roman" w:cs="Times New Roman"/>
          <w:b/>
          <w:sz w:val="24"/>
          <w:szCs w:val="24"/>
        </w:rPr>
        <w:t xml:space="preserve">Required Policy for </w:t>
      </w:r>
      <w:r w:rsidRPr="00546732">
        <w:rPr>
          <w:rFonts w:ascii="Times New Roman" w:eastAsia="Calibri" w:hAnsi="Times New Roman" w:cs="Times New Roman"/>
          <w:b/>
          <w:sz w:val="24"/>
          <w:szCs w:val="24"/>
          <w:u w:val="single"/>
        </w:rPr>
        <w:t>Specified Counties</w:t>
      </w:r>
      <w:r w:rsidRPr="00546732">
        <w:rPr>
          <w:rFonts w:ascii="Times New Roman" w:eastAsia="Calibri" w:hAnsi="Times New Roman" w:cs="Times New Roman"/>
          <w:b/>
          <w:sz w:val="24"/>
          <w:szCs w:val="24"/>
        </w:rPr>
        <w:t>:  Policy to Create Smoke-Free Multi–Unit Housing (SFMUH)</w:t>
      </w:r>
      <w:r w:rsidR="001B4512" w:rsidRPr="00546732">
        <w:rPr>
          <w:rFonts w:ascii="Times New Roman" w:eastAsia="Calibri" w:hAnsi="Times New Roman" w:cs="Times New Roman"/>
          <w:b/>
          <w:color w:val="4F81BD"/>
          <w:sz w:val="24"/>
          <w:szCs w:val="24"/>
        </w:rPr>
        <w:t xml:space="preserve"> - </w:t>
      </w:r>
      <w:r w:rsidR="00FE57BD" w:rsidRPr="00546732">
        <w:rPr>
          <w:rFonts w:ascii="Times New Roman" w:eastAsia="Times New Roman" w:hAnsi="Times New Roman" w:cs="Times New Roman"/>
          <w:sz w:val="24"/>
          <w:szCs w:val="24"/>
        </w:rPr>
        <w:t xml:space="preserve">Selected </w:t>
      </w:r>
      <w:r w:rsidR="000903E9" w:rsidRPr="00546732">
        <w:rPr>
          <w:rFonts w:ascii="Times New Roman" w:eastAsia="Times New Roman" w:hAnsi="Times New Roman" w:cs="Times New Roman"/>
          <w:sz w:val="24"/>
          <w:szCs w:val="24"/>
        </w:rPr>
        <w:t>providers</w:t>
      </w:r>
      <w:r w:rsidR="00FE57BD" w:rsidRPr="00546732">
        <w:rPr>
          <w:rFonts w:ascii="Times New Roman" w:eastAsia="Times New Roman" w:hAnsi="Times New Roman" w:cs="Times New Roman"/>
          <w:sz w:val="24"/>
          <w:szCs w:val="24"/>
        </w:rPr>
        <w:t xml:space="preserve"> will work with condominiums, market rate, subsidized and public multiunit housing properties to establish voluntary smokefree housing policies.</w:t>
      </w:r>
    </w:p>
    <w:p w14:paraId="5A2BF81C" w14:textId="77777777" w:rsidR="001E01F8" w:rsidRDefault="001E01F8" w:rsidP="00C20799">
      <w:pPr>
        <w:spacing w:after="0" w:line="261" w:lineRule="auto"/>
        <w:ind w:hanging="271"/>
        <w:rPr>
          <w:rFonts w:ascii="Times New Roman" w:eastAsia="Arial" w:hAnsi="Times New Roman" w:cs="Times New Roman"/>
          <w:color w:val="0070C0"/>
          <w:sz w:val="24"/>
          <w:szCs w:val="24"/>
        </w:rPr>
      </w:pPr>
    </w:p>
    <w:p w14:paraId="28AA747A" w14:textId="77777777" w:rsidR="00975E69" w:rsidRPr="00546732" w:rsidRDefault="00975E69" w:rsidP="00C20799">
      <w:pPr>
        <w:spacing w:after="0" w:line="261" w:lineRule="auto"/>
        <w:ind w:hanging="271"/>
        <w:rPr>
          <w:rFonts w:ascii="Times New Roman" w:eastAsia="Arial" w:hAnsi="Times New Roman" w:cs="Times New Roman"/>
          <w:color w:val="0070C0"/>
          <w:sz w:val="24"/>
          <w:szCs w:val="24"/>
        </w:rPr>
      </w:pPr>
    </w:p>
    <w:p w14:paraId="63DA2369" w14:textId="77777777" w:rsidR="001E01F8" w:rsidRPr="00546732" w:rsidRDefault="001E01F8" w:rsidP="00C20799">
      <w:pPr>
        <w:spacing w:after="0" w:line="240" w:lineRule="auto"/>
        <w:rPr>
          <w:rFonts w:ascii="Times New Roman" w:eastAsia="Calibri" w:hAnsi="Times New Roman" w:cs="Times New Roman"/>
          <w:b/>
          <w:sz w:val="24"/>
          <w:szCs w:val="24"/>
          <w:u w:val="single"/>
        </w:rPr>
      </w:pPr>
      <w:r w:rsidRPr="00546732">
        <w:rPr>
          <w:rFonts w:ascii="Times New Roman" w:eastAsia="Calibri" w:hAnsi="Times New Roman" w:cs="Times New Roman"/>
          <w:b/>
          <w:sz w:val="24"/>
          <w:szCs w:val="24"/>
          <w:u w:val="single"/>
        </w:rPr>
        <w:t xml:space="preserve">Outcome 2.2 Creation of Tobacco Free Policies </w:t>
      </w:r>
    </w:p>
    <w:p w14:paraId="3BEB5ED9" w14:textId="5AB19B24" w:rsidR="00FE57BD" w:rsidRPr="00546732" w:rsidRDefault="001E01F8" w:rsidP="00C20799">
      <w:pPr>
        <w:spacing w:after="0" w:line="240" w:lineRule="auto"/>
        <w:contextualSpacing/>
        <w:rPr>
          <w:rFonts w:ascii="Times New Roman" w:eastAsia="Calibri" w:hAnsi="Times New Roman" w:cs="Times New Roman"/>
          <w:color w:val="000000"/>
          <w:sz w:val="24"/>
          <w:szCs w:val="24"/>
        </w:rPr>
      </w:pPr>
      <w:r w:rsidRPr="00546732">
        <w:rPr>
          <w:rFonts w:ascii="Times New Roman" w:eastAsia="Calibri" w:hAnsi="Times New Roman" w:cs="Times New Roman"/>
          <w:b/>
          <w:sz w:val="24"/>
          <w:szCs w:val="24"/>
        </w:rPr>
        <w:t xml:space="preserve">Outcome 2.2 </w:t>
      </w:r>
      <w:r w:rsidRPr="00546732">
        <w:rPr>
          <w:rFonts w:ascii="Times New Roman" w:eastAsia="Calibri" w:hAnsi="Times New Roman" w:cs="Times New Roman"/>
          <w:b/>
          <w:color w:val="000000"/>
          <w:sz w:val="24"/>
          <w:szCs w:val="24"/>
        </w:rPr>
        <w:t>Optional Policy</w:t>
      </w:r>
      <w:r w:rsidRPr="00546732">
        <w:rPr>
          <w:rFonts w:ascii="Times New Roman" w:eastAsia="Calibri" w:hAnsi="Times New Roman" w:cs="Times New Roman"/>
          <w:color w:val="000000"/>
          <w:sz w:val="24"/>
          <w:szCs w:val="24"/>
        </w:rPr>
        <w:t xml:space="preserve">: </w:t>
      </w:r>
      <w:r w:rsidR="00FE57BD" w:rsidRPr="00546732">
        <w:rPr>
          <w:rFonts w:ascii="Times New Roman" w:eastAsia="Calibri" w:hAnsi="Times New Roman" w:cs="Times New Roman"/>
          <w:b/>
          <w:color w:val="000000"/>
          <w:sz w:val="24"/>
          <w:szCs w:val="24"/>
        </w:rPr>
        <w:t>-</w:t>
      </w:r>
      <w:r w:rsidRPr="00546732">
        <w:rPr>
          <w:rFonts w:ascii="Times New Roman" w:eastAsia="Calibri" w:hAnsi="Times New Roman" w:cs="Times New Roman"/>
          <w:color w:val="000000"/>
          <w:sz w:val="24"/>
          <w:szCs w:val="24"/>
        </w:rPr>
        <w:t xml:space="preserve"> </w:t>
      </w:r>
      <w:r w:rsidRPr="00546732">
        <w:rPr>
          <w:rFonts w:ascii="Times New Roman" w:eastAsia="Calibri" w:hAnsi="Times New Roman" w:cs="Times New Roman"/>
          <w:b/>
          <w:color w:val="000000"/>
          <w:sz w:val="24"/>
          <w:szCs w:val="24"/>
        </w:rPr>
        <w:t>Policy to Implement Public Tobacco Free Policies</w:t>
      </w:r>
      <w:r w:rsidR="000903E9" w:rsidRPr="00546732">
        <w:rPr>
          <w:rFonts w:ascii="Times New Roman" w:eastAsia="Calibri" w:hAnsi="Times New Roman" w:cs="Times New Roman"/>
          <w:color w:val="000000"/>
          <w:sz w:val="24"/>
          <w:szCs w:val="24"/>
        </w:rPr>
        <w:t xml:space="preserve"> </w:t>
      </w:r>
      <w:r w:rsidR="000903E9" w:rsidRPr="00546732">
        <w:rPr>
          <w:rFonts w:ascii="Times New Roman" w:eastAsia="Calibri" w:hAnsi="Times New Roman" w:cs="Times New Roman"/>
          <w:b/>
          <w:bCs/>
          <w:color w:val="000000"/>
          <w:sz w:val="24"/>
          <w:szCs w:val="24"/>
        </w:rPr>
        <w:t>(</w:t>
      </w:r>
      <w:proofErr w:type="spellStart"/>
      <w:r w:rsidR="000903E9" w:rsidRPr="00546732">
        <w:rPr>
          <w:rFonts w:ascii="Times New Roman" w:eastAsia="Calibri" w:hAnsi="Times New Roman" w:cs="Times New Roman"/>
          <w:b/>
          <w:bCs/>
          <w:color w:val="000000"/>
          <w:sz w:val="24"/>
          <w:szCs w:val="24"/>
        </w:rPr>
        <w:t>TFPub</w:t>
      </w:r>
      <w:proofErr w:type="spellEnd"/>
      <w:r w:rsidR="000903E9" w:rsidRPr="00546732">
        <w:rPr>
          <w:rFonts w:ascii="Times New Roman" w:eastAsia="Calibri" w:hAnsi="Times New Roman" w:cs="Times New Roman"/>
          <w:b/>
          <w:bCs/>
          <w:color w:val="000000"/>
          <w:sz w:val="24"/>
          <w:szCs w:val="24"/>
        </w:rPr>
        <w:t>)</w:t>
      </w:r>
      <w:r w:rsidR="000903E9" w:rsidRPr="00546732">
        <w:rPr>
          <w:rFonts w:ascii="Times New Roman" w:eastAsia="Calibri" w:hAnsi="Times New Roman" w:cs="Times New Roman"/>
          <w:color w:val="000000"/>
          <w:sz w:val="24"/>
          <w:szCs w:val="24"/>
        </w:rPr>
        <w:t xml:space="preserve"> </w:t>
      </w:r>
      <w:r w:rsidR="00FE57BD" w:rsidRPr="00546732">
        <w:rPr>
          <w:rFonts w:ascii="Times New Roman" w:eastAsia="Calibri" w:hAnsi="Times New Roman" w:cs="Times New Roman"/>
          <w:color w:val="000000"/>
          <w:sz w:val="24"/>
          <w:szCs w:val="24"/>
        </w:rPr>
        <w:t xml:space="preserve">Many </w:t>
      </w:r>
      <w:r w:rsidR="000903E9" w:rsidRPr="00546732">
        <w:rPr>
          <w:rFonts w:ascii="Times New Roman" w:eastAsia="Calibri" w:hAnsi="Times New Roman" w:cs="Times New Roman"/>
          <w:color w:val="000000"/>
          <w:sz w:val="24"/>
          <w:szCs w:val="24"/>
        </w:rPr>
        <w:t>providers</w:t>
      </w:r>
      <w:r w:rsidR="00FE57BD" w:rsidRPr="00546732">
        <w:rPr>
          <w:rFonts w:ascii="Times New Roman" w:eastAsia="Calibri" w:hAnsi="Times New Roman" w:cs="Times New Roman"/>
          <w:color w:val="000000"/>
          <w:sz w:val="24"/>
          <w:szCs w:val="24"/>
        </w:rPr>
        <w:t xml:space="preserve"> will have the option to </w:t>
      </w:r>
      <w:r w:rsidR="00B8608D" w:rsidRPr="00546732">
        <w:rPr>
          <w:rFonts w:ascii="Times New Roman" w:eastAsia="Calibri" w:hAnsi="Times New Roman" w:cs="Times New Roman"/>
          <w:color w:val="000000"/>
          <w:sz w:val="24"/>
          <w:szCs w:val="24"/>
        </w:rPr>
        <w:t xml:space="preserve">pursue </w:t>
      </w:r>
      <w:r w:rsidR="00FE57BD" w:rsidRPr="00546732">
        <w:rPr>
          <w:rFonts w:ascii="Times New Roman" w:eastAsia="Calibri" w:hAnsi="Times New Roman" w:cs="Times New Roman"/>
          <w:color w:val="000000"/>
          <w:sz w:val="24"/>
          <w:szCs w:val="24"/>
        </w:rPr>
        <w:t>policies with local governments that regulate tobacco use in public locations including parks, beaches, and municipally owned event venues.</w:t>
      </w:r>
    </w:p>
    <w:p w14:paraId="26BD63B2" w14:textId="77777777" w:rsidR="00FE57BD" w:rsidRDefault="00FE57BD" w:rsidP="00C20799">
      <w:pPr>
        <w:spacing w:after="0" w:line="240" w:lineRule="auto"/>
        <w:contextualSpacing/>
        <w:rPr>
          <w:rFonts w:ascii="Times New Roman" w:eastAsia="Calibri" w:hAnsi="Times New Roman" w:cs="Times New Roman"/>
          <w:b/>
          <w:sz w:val="24"/>
          <w:szCs w:val="24"/>
        </w:rPr>
      </w:pPr>
    </w:p>
    <w:p w14:paraId="64047A4B" w14:textId="77777777" w:rsidR="00975E69" w:rsidRPr="00546732" w:rsidRDefault="00975E69" w:rsidP="00C20799">
      <w:pPr>
        <w:spacing w:after="0" w:line="240" w:lineRule="auto"/>
        <w:contextualSpacing/>
        <w:rPr>
          <w:rFonts w:ascii="Times New Roman" w:eastAsia="Calibri" w:hAnsi="Times New Roman" w:cs="Times New Roman"/>
          <w:b/>
          <w:sz w:val="24"/>
          <w:szCs w:val="24"/>
        </w:rPr>
      </w:pPr>
    </w:p>
    <w:p w14:paraId="43BABB1B" w14:textId="08BF21DC" w:rsidR="001E01F8" w:rsidRPr="00546732" w:rsidRDefault="001E01F8" w:rsidP="00C20799">
      <w:pPr>
        <w:spacing w:after="0" w:line="240" w:lineRule="auto"/>
        <w:contextualSpacing/>
        <w:rPr>
          <w:rFonts w:ascii="Times New Roman" w:eastAsia="Calibri" w:hAnsi="Times New Roman" w:cs="Times New Roman"/>
          <w:b/>
          <w:color w:val="000000"/>
          <w:sz w:val="24"/>
          <w:szCs w:val="24"/>
        </w:rPr>
      </w:pPr>
      <w:r w:rsidRPr="00546732">
        <w:rPr>
          <w:rFonts w:ascii="Times New Roman" w:eastAsia="Calibri" w:hAnsi="Times New Roman" w:cs="Times New Roman"/>
          <w:b/>
          <w:sz w:val="24"/>
          <w:szCs w:val="24"/>
        </w:rPr>
        <w:t xml:space="preserve">Outcome 2.2 </w:t>
      </w:r>
      <w:r w:rsidRPr="00546732">
        <w:rPr>
          <w:rFonts w:ascii="Times New Roman" w:eastAsia="Calibri" w:hAnsi="Times New Roman" w:cs="Times New Roman"/>
          <w:b/>
          <w:color w:val="000000"/>
          <w:sz w:val="24"/>
          <w:szCs w:val="24"/>
        </w:rPr>
        <w:t>Optional Policy</w:t>
      </w:r>
      <w:r w:rsidRPr="00546732">
        <w:rPr>
          <w:rFonts w:ascii="Times New Roman" w:eastAsia="Calibri" w:hAnsi="Times New Roman" w:cs="Times New Roman"/>
          <w:color w:val="000000"/>
          <w:sz w:val="24"/>
          <w:szCs w:val="24"/>
        </w:rPr>
        <w:t xml:space="preserve">:  </w:t>
      </w:r>
      <w:r w:rsidRPr="00546732">
        <w:rPr>
          <w:rFonts w:ascii="Times New Roman" w:eastAsia="Calibri" w:hAnsi="Times New Roman" w:cs="Times New Roman"/>
          <w:b/>
          <w:color w:val="000000"/>
          <w:sz w:val="24"/>
          <w:szCs w:val="24"/>
        </w:rPr>
        <w:t xml:space="preserve">Policy to Implement </w:t>
      </w:r>
      <w:r w:rsidR="00FE57BD" w:rsidRPr="00546732">
        <w:rPr>
          <w:rFonts w:ascii="Times New Roman" w:eastAsia="Calibri" w:hAnsi="Times New Roman" w:cs="Times New Roman"/>
          <w:b/>
          <w:color w:val="000000"/>
          <w:sz w:val="24"/>
          <w:szCs w:val="24"/>
        </w:rPr>
        <w:t>Organizational</w:t>
      </w:r>
      <w:r w:rsidRPr="00546732">
        <w:rPr>
          <w:rFonts w:ascii="Times New Roman" w:eastAsia="Calibri" w:hAnsi="Times New Roman" w:cs="Times New Roman"/>
          <w:b/>
          <w:color w:val="000000"/>
          <w:sz w:val="24"/>
          <w:szCs w:val="24"/>
        </w:rPr>
        <w:t xml:space="preserve"> Tobacco F</w:t>
      </w:r>
      <w:r w:rsidR="00FE57BD" w:rsidRPr="00546732">
        <w:rPr>
          <w:rFonts w:ascii="Times New Roman" w:eastAsia="Calibri" w:hAnsi="Times New Roman" w:cs="Times New Roman"/>
          <w:b/>
          <w:color w:val="000000"/>
          <w:sz w:val="24"/>
          <w:szCs w:val="24"/>
        </w:rPr>
        <w:t>ree Policies</w:t>
      </w:r>
      <w:r w:rsidR="000903E9" w:rsidRPr="00546732">
        <w:rPr>
          <w:rFonts w:ascii="Times New Roman" w:eastAsia="Calibri" w:hAnsi="Times New Roman" w:cs="Times New Roman"/>
          <w:b/>
          <w:color w:val="000000"/>
          <w:sz w:val="24"/>
          <w:szCs w:val="24"/>
        </w:rPr>
        <w:t xml:space="preserve"> (TF Org)</w:t>
      </w:r>
      <w:r w:rsidRPr="00546732">
        <w:rPr>
          <w:rFonts w:ascii="Times New Roman" w:eastAsia="Calibri" w:hAnsi="Times New Roman" w:cs="Times New Roman"/>
          <w:b/>
          <w:color w:val="000000"/>
          <w:sz w:val="24"/>
          <w:szCs w:val="24"/>
        </w:rPr>
        <w:t xml:space="preserve"> </w:t>
      </w:r>
      <w:r w:rsidR="001B4512" w:rsidRPr="00546732">
        <w:rPr>
          <w:rFonts w:ascii="Times New Roman" w:eastAsia="Calibri" w:hAnsi="Times New Roman" w:cs="Times New Roman"/>
          <w:b/>
          <w:color w:val="000000"/>
          <w:sz w:val="24"/>
          <w:szCs w:val="24"/>
        </w:rPr>
        <w:t xml:space="preserve">- </w:t>
      </w:r>
      <w:r w:rsidR="00FE57BD" w:rsidRPr="00546732">
        <w:rPr>
          <w:rFonts w:ascii="Times New Roman" w:eastAsia="Calibri" w:hAnsi="Times New Roman" w:cs="Times New Roman"/>
          <w:color w:val="000000"/>
          <w:sz w:val="24"/>
          <w:szCs w:val="24"/>
        </w:rPr>
        <w:t xml:space="preserve">Many </w:t>
      </w:r>
      <w:r w:rsidR="000903E9" w:rsidRPr="00546732">
        <w:rPr>
          <w:rFonts w:ascii="Times New Roman" w:eastAsia="Calibri" w:hAnsi="Times New Roman" w:cs="Times New Roman"/>
          <w:color w:val="000000"/>
          <w:sz w:val="24"/>
          <w:szCs w:val="24"/>
        </w:rPr>
        <w:t>Providers</w:t>
      </w:r>
      <w:r w:rsidR="00FE57BD" w:rsidRPr="00546732">
        <w:rPr>
          <w:rFonts w:ascii="Times New Roman" w:eastAsia="Calibri" w:hAnsi="Times New Roman" w:cs="Times New Roman"/>
          <w:color w:val="000000"/>
          <w:sz w:val="24"/>
          <w:szCs w:val="24"/>
        </w:rPr>
        <w:t xml:space="preserve"> will have the option to pursue policies from non-governmental </w:t>
      </w:r>
      <w:r w:rsidR="00FE57BD" w:rsidRPr="00546732">
        <w:rPr>
          <w:rFonts w:ascii="Times New Roman" w:eastAsia="Calibri" w:hAnsi="Times New Roman" w:cs="Times New Roman"/>
          <w:color w:val="000000"/>
          <w:sz w:val="24"/>
          <w:szCs w:val="24"/>
        </w:rPr>
        <w:lastRenderedPageBreak/>
        <w:t xml:space="preserve">entities that </w:t>
      </w:r>
      <w:r w:rsidR="00B8608D" w:rsidRPr="00546732">
        <w:rPr>
          <w:rFonts w:ascii="Times New Roman" w:eastAsia="Calibri" w:hAnsi="Times New Roman" w:cs="Times New Roman"/>
          <w:color w:val="000000"/>
          <w:sz w:val="24"/>
          <w:szCs w:val="24"/>
        </w:rPr>
        <w:t xml:space="preserve">regulate </w:t>
      </w:r>
      <w:r w:rsidR="00FE57BD" w:rsidRPr="00546732">
        <w:rPr>
          <w:rFonts w:ascii="Times New Roman" w:eastAsia="Calibri" w:hAnsi="Times New Roman" w:cs="Times New Roman"/>
          <w:color w:val="000000"/>
          <w:sz w:val="24"/>
          <w:szCs w:val="24"/>
        </w:rPr>
        <w:t>tobacco use at major community events, on the grounds of private event venues and with recreational sports leagues.  Additionally, tobacco free grounds policies may be pursued with various work force targets including bars, restaurants, and large employers.</w:t>
      </w:r>
      <w:r w:rsidRPr="00546732">
        <w:rPr>
          <w:rFonts w:ascii="Times New Roman" w:eastAsia="Calibri" w:hAnsi="Times New Roman" w:cs="Times New Roman"/>
          <w:color w:val="000000"/>
          <w:sz w:val="24"/>
          <w:szCs w:val="24"/>
        </w:rPr>
        <w:t xml:space="preserve">   </w:t>
      </w:r>
    </w:p>
    <w:p w14:paraId="5229496A" w14:textId="4A7A4FEB" w:rsidR="001E01F8" w:rsidRDefault="001E01F8" w:rsidP="00C20799">
      <w:pPr>
        <w:autoSpaceDE w:val="0"/>
        <w:autoSpaceDN w:val="0"/>
        <w:adjustRightInd w:val="0"/>
        <w:spacing w:after="0" w:line="240" w:lineRule="auto"/>
        <w:rPr>
          <w:rFonts w:ascii="Times New Roman" w:eastAsia="Times New Roman" w:hAnsi="Times New Roman" w:cs="Times New Roman"/>
          <w:b/>
          <w:sz w:val="24"/>
          <w:szCs w:val="24"/>
        </w:rPr>
      </w:pPr>
    </w:p>
    <w:p w14:paraId="23AC1697" w14:textId="77777777" w:rsidR="00546732" w:rsidRPr="00546732" w:rsidRDefault="00546732" w:rsidP="00C20799">
      <w:pPr>
        <w:autoSpaceDE w:val="0"/>
        <w:autoSpaceDN w:val="0"/>
        <w:adjustRightInd w:val="0"/>
        <w:spacing w:after="0" w:line="240" w:lineRule="auto"/>
        <w:rPr>
          <w:rFonts w:ascii="Times New Roman" w:eastAsia="Times New Roman" w:hAnsi="Times New Roman" w:cs="Times New Roman"/>
          <w:b/>
          <w:sz w:val="24"/>
          <w:szCs w:val="24"/>
        </w:rPr>
      </w:pPr>
    </w:p>
    <w:p w14:paraId="14F255E1" w14:textId="77777777" w:rsidR="001E01F8" w:rsidRPr="00546732" w:rsidRDefault="001E01F8" w:rsidP="00C20799">
      <w:pPr>
        <w:autoSpaceDE w:val="0"/>
        <w:autoSpaceDN w:val="0"/>
        <w:adjustRightInd w:val="0"/>
        <w:spacing w:after="0" w:line="240" w:lineRule="auto"/>
        <w:rPr>
          <w:rFonts w:ascii="Times New Roman" w:eastAsia="Times New Roman" w:hAnsi="Times New Roman" w:cs="Times New Roman"/>
          <w:sz w:val="24"/>
          <w:szCs w:val="24"/>
        </w:rPr>
      </w:pPr>
      <w:r w:rsidRPr="00546732">
        <w:rPr>
          <w:rFonts w:ascii="Times New Roman" w:eastAsia="Times New Roman" w:hAnsi="Times New Roman" w:cs="Times New Roman"/>
          <w:b/>
          <w:sz w:val="24"/>
          <w:szCs w:val="24"/>
        </w:rPr>
        <w:t>Goal 3: Promote quitting among Florida’s adults and youth</w:t>
      </w:r>
      <w:r w:rsidRPr="00546732">
        <w:rPr>
          <w:rFonts w:ascii="Times New Roman" w:eastAsia="Times New Roman" w:hAnsi="Times New Roman" w:cs="Times New Roman"/>
          <w:sz w:val="24"/>
          <w:szCs w:val="24"/>
        </w:rPr>
        <w:t xml:space="preserve"> </w:t>
      </w:r>
    </w:p>
    <w:p w14:paraId="2FD56192" w14:textId="77777777" w:rsidR="001E01F8" w:rsidRPr="00546732" w:rsidRDefault="001E01F8" w:rsidP="00C20799">
      <w:pPr>
        <w:autoSpaceDE w:val="0"/>
        <w:autoSpaceDN w:val="0"/>
        <w:adjustRightInd w:val="0"/>
        <w:spacing w:after="0" w:line="240" w:lineRule="auto"/>
        <w:rPr>
          <w:rFonts w:ascii="Times New Roman" w:eastAsia="Times New Roman" w:hAnsi="Times New Roman" w:cs="Times New Roman"/>
          <w:b/>
          <w:sz w:val="24"/>
          <w:szCs w:val="24"/>
        </w:rPr>
      </w:pPr>
    </w:p>
    <w:p w14:paraId="280CE6CC" w14:textId="77777777" w:rsidR="001E01F8" w:rsidRPr="00546732" w:rsidRDefault="001E01F8" w:rsidP="00C20799">
      <w:pPr>
        <w:autoSpaceDE w:val="0"/>
        <w:autoSpaceDN w:val="0"/>
        <w:adjustRightInd w:val="0"/>
        <w:spacing w:after="0" w:line="240" w:lineRule="auto"/>
        <w:rPr>
          <w:rFonts w:ascii="Times New Roman" w:eastAsia="Times New Roman" w:hAnsi="Times New Roman" w:cs="Times New Roman"/>
          <w:b/>
          <w:sz w:val="24"/>
          <w:szCs w:val="24"/>
          <w:u w:val="single"/>
        </w:rPr>
      </w:pPr>
      <w:r w:rsidRPr="00546732">
        <w:rPr>
          <w:rFonts w:ascii="Times New Roman" w:eastAsia="Times New Roman" w:hAnsi="Times New Roman" w:cs="Times New Roman"/>
          <w:b/>
          <w:sz w:val="24"/>
          <w:szCs w:val="24"/>
          <w:u w:val="single"/>
        </w:rPr>
        <w:t>Outcome 3.1 - Increase Utilization of Cessation Services</w:t>
      </w:r>
    </w:p>
    <w:p w14:paraId="11FEE1E6" w14:textId="7C5EAF67" w:rsidR="001E01F8" w:rsidRPr="00546732" w:rsidRDefault="001E01F8" w:rsidP="00C20799">
      <w:pPr>
        <w:contextualSpacing/>
        <w:rPr>
          <w:rFonts w:ascii="Times New Roman" w:eastAsia="Times New Roman" w:hAnsi="Times New Roman" w:cs="Times New Roman"/>
          <w:color w:val="000000"/>
          <w:sz w:val="24"/>
          <w:szCs w:val="24"/>
        </w:rPr>
      </w:pPr>
      <w:r w:rsidRPr="00546732">
        <w:rPr>
          <w:rFonts w:ascii="Times New Roman" w:eastAsia="Calibri" w:hAnsi="Times New Roman" w:cs="Times New Roman"/>
          <w:b/>
          <w:color w:val="000000"/>
          <w:sz w:val="24"/>
          <w:szCs w:val="24"/>
        </w:rPr>
        <w:t>Outcome 3.1</w:t>
      </w:r>
      <w:bookmarkStart w:id="3" w:name="_Hlk39840844"/>
      <w:r w:rsidRPr="00546732">
        <w:rPr>
          <w:rFonts w:ascii="Times New Roman" w:eastAsia="Calibri" w:hAnsi="Times New Roman" w:cs="Times New Roman"/>
          <w:b/>
          <w:color w:val="000000"/>
          <w:sz w:val="24"/>
          <w:szCs w:val="24"/>
        </w:rPr>
        <w:t xml:space="preserve"> - </w:t>
      </w:r>
      <w:bookmarkEnd w:id="3"/>
      <w:r w:rsidRPr="00546732">
        <w:rPr>
          <w:rFonts w:ascii="Times New Roman" w:eastAsia="Calibri" w:hAnsi="Times New Roman" w:cs="Times New Roman"/>
          <w:b/>
          <w:color w:val="000000"/>
          <w:sz w:val="24"/>
          <w:szCs w:val="24"/>
        </w:rPr>
        <w:t>Optional Policy</w:t>
      </w:r>
      <w:r w:rsidRPr="00546732">
        <w:rPr>
          <w:rFonts w:ascii="Times New Roman" w:eastAsia="Calibri" w:hAnsi="Times New Roman" w:cs="Times New Roman"/>
          <w:color w:val="000000"/>
          <w:sz w:val="24"/>
          <w:szCs w:val="24"/>
        </w:rPr>
        <w:t xml:space="preserve">:  </w:t>
      </w:r>
      <w:r w:rsidRPr="00546732">
        <w:rPr>
          <w:rFonts w:ascii="Times New Roman" w:eastAsia="Times New Roman" w:hAnsi="Times New Roman" w:cs="Times New Roman"/>
          <w:b/>
          <w:color w:val="000000"/>
          <w:sz w:val="24"/>
          <w:szCs w:val="24"/>
        </w:rPr>
        <w:t>Policy to Increase Cessation Referrals</w:t>
      </w:r>
      <w:r w:rsidRPr="00546732">
        <w:rPr>
          <w:rFonts w:ascii="Times New Roman" w:eastAsia="Calibri" w:hAnsi="Times New Roman" w:cs="Times New Roman"/>
          <w:b/>
          <w:color w:val="000000"/>
          <w:sz w:val="24"/>
          <w:szCs w:val="24"/>
        </w:rPr>
        <w:t xml:space="preserve"> </w:t>
      </w:r>
      <w:r w:rsidR="000903E9" w:rsidRPr="00546732">
        <w:rPr>
          <w:rFonts w:ascii="Times New Roman" w:eastAsia="Calibri" w:hAnsi="Times New Roman" w:cs="Times New Roman"/>
          <w:b/>
          <w:color w:val="000000"/>
          <w:sz w:val="24"/>
          <w:szCs w:val="24"/>
        </w:rPr>
        <w:t>(CA)</w:t>
      </w:r>
      <w:r w:rsidR="000903E9" w:rsidRPr="00546732">
        <w:rPr>
          <w:rFonts w:ascii="Times New Roman" w:eastAsia="Calibri" w:hAnsi="Times New Roman" w:cs="Times New Roman"/>
          <w:color w:val="000000"/>
          <w:sz w:val="24"/>
          <w:szCs w:val="24"/>
        </w:rPr>
        <w:t xml:space="preserve"> –</w:t>
      </w:r>
    </w:p>
    <w:p w14:paraId="76C0C97F" w14:textId="62B5BCBD" w:rsidR="00146A9B" w:rsidRPr="00546732" w:rsidRDefault="00146A9B" w:rsidP="00C20799">
      <w:pPr>
        <w:autoSpaceDE w:val="0"/>
        <w:autoSpaceDN w:val="0"/>
        <w:adjustRightInd w:val="0"/>
        <w:spacing w:after="0" w:line="240" w:lineRule="auto"/>
        <w:rPr>
          <w:rFonts w:ascii="Times New Roman" w:eastAsia="Calibri" w:hAnsi="Times New Roman" w:cs="Times New Roman"/>
          <w:color w:val="000000"/>
          <w:sz w:val="24"/>
          <w:szCs w:val="24"/>
        </w:rPr>
      </w:pPr>
      <w:r w:rsidRPr="00546732">
        <w:rPr>
          <w:rFonts w:ascii="Times New Roman" w:eastAsia="Calibri" w:hAnsi="Times New Roman" w:cs="Times New Roman"/>
          <w:color w:val="000000"/>
          <w:sz w:val="24"/>
          <w:szCs w:val="24"/>
        </w:rPr>
        <w:t xml:space="preserve">Many </w:t>
      </w:r>
      <w:r w:rsidR="000903E9" w:rsidRPr="00546732">
        <w:rPr>
          <w:rFonts w:ascii="Times New Roman" w:eastAsia="Calibri" w:hAnsi="Times New Roman" w:cs="Times New Roman"/>
          <w:color w:val="000000"/>
          <w:sz w:val="24"/>
          <w:szCs w:val="24"/>
        </w:rPr>
        <w:t>Providers</w:t>
      </w:r>
      <w:r w:rsidRPr="00546732">
        <w:rPr>
          <w:rFonts w:ascii="Times New Roman" w:eastAsia="Calibri" w:hAnsi="Times New Roman" w:cs="Times New Roman"/>
          <w:color w:val="000000"/>
          <w:sz w:val="24"/>
          <w:szCs w:val="24"/>
        </w:rPr>
        <w:t xml:space="preserve"> will have the option to pursue policies and systems changes in healthcare settings and/or in settings which increase the likelihood of utilization of cessation services among populations</w:t>
      </w:r>
      <w:r w:rsidR="00E519D4" w:rsidRPr="00546732">
        <w:rPr>
          <w:rFonts w:ascii="Times New Roman" w:eastAsia="Calibri" w:hAnsi="Times New Roman" w:cs="Times New Roman"/>
          <w:color w:val="000000"/>
          <w:sz w:val="24"/>
          <w:szCs w:val="24"/>
        </w:rPr>
        <w:t xml:space="preserve"> which use tobacco products at </w:t>
      </w:r>
      <w:proofErr w:type="gramStart"/>
      <w:r w:rsidR="00E519D4" w:rsidRPr="00546732">
        <w:rPr>
          <w:rFonts w:ascii="Times New Roman" w:eastAsia="Calibri" w:hAnsi="Times New Roman" w:cs="Times New Roman"/>
          <w:color w:val="000000"/>
          <w:sz w:val="24"/>
          <w:szCs w:val="24"/>
        </w:rPr>
        <w:t>higher than average</w:t>
      </w:r>
      <w:proofErr w:type="gramEnd"/>
      <w:r w:rsidR="00E519D4" w:rsidRPr="00546732">
        <w:rPr>
          <w:rFonts w:ascii="Times New Roman" w:eastAsia="Calibri" w:hAnsi="Times New Roman" w:cs="Times New Roman"/>
          <w:color w:val="000000"/>
          <w:sz w:val="24"/>
          <w:szCs w:val="24"/>
        </w:rPr>
        <w:t xml:space="preserve"> rates</w:t>
      </w:r>
      <w:r w:rsidRPr="00546732">
        <w:rPr>
          <w:rFonts w:ascii="Times New Roman" w:eastAsia="Calibri" w:hAnsi="Times New Roman" w:cs="Times New Roman"/>
          <w:color w:val="000000"/>
          <w:sz w:val="24"/>
          <w:szCs w:val="24"/>
        </w:rPr>
        <w:t>.</w:t>
      </w:r>
    </w:p>
    <w:p w14:paraId="3B5EDD89" w14:textId="77777777" w:rsidR="001E01F8" w:rsidRDefault="001E01F8" w:rsidP="00C20799">
      <w:pPr>
        <w:spacing w:after="0" w:line="240" w:lineRule="auto"/>
        <w:contextualSpacing/>
        <w:rPr>
          <w:rFonts w:ascii="Times New Roman" w:eastAsia="Calibri" w:hAnsi="Times New Roman" w:cs="Times New Roman"/>
          <w:color w:val="0070C0"/>
          <w:sz w:val="24"/>
          <w:szCs w:val="24"/>
        </w:rPr>
      </w:pPr>
    </w:p>
    <w:p w14:paraId="2B7ABFEA" w14:textId="77777777" w:rsidR="00546732" w:rsidRPr="00546732" w:rsidRDefault="00546732" w:rsidP="00C20799">
      <w:pPr>
        <w:spacing w:after="0" w:line="240" w:lineRule="auto"/>
        <w:contextualSpacing/>
        <w:rPr>
          <w:rFonts w:ascii="Times New Roman" w:eastAsia="Calibri" w:hAnsi="Times New Roman" w:cs="Times New Roman"/>
          <w:color w:val="0070C0"/>
          <w:sz w:val="24"/>
          <w:szCs w:val="24"/>
        </w:rPr>
      </w:pPr>
    </w:p>
    <w:p w14:paraId="416595A1" w14:textId="77777777" w:rsidR="001E01F8" w:rsidRPr="00546732" w:rsidRDefault="001E01F8" w:rsidP="00C20799">
      <w:pPr>
        <w:autoSpaceDE w:val="0"/>
        <w:autoSpaceDN w:val="0"/>
        <w:adjustRightInd w:val="0"/>
        <w:spacing w:after="0" w:line="240" w:lineRule="auto"/>
        <w:rPr>
          <w:rFonts w:ascii="Times New Roman" w:eastAsia="Times New Roman" w:hAnsi="Times New Roman" w:cs="Times New Roman"/>
          <w:b/>
          <w:sz w:val="24"/>
          <w:szCs w:val="24"/>
        </w:rPr>
      </w:pPr>
      <w:r w:rsidRPr="00546732">
        <w:rPr>
          <w:rFonts w:ascii="Times New Roman" w:eastAsia="Times New Roman" w:hAnsi="Times New Roman" w:cs="Times New Roman"/>
          <w:b/>
          <w:sz w:val="24"/>
          <w:szCs w:val="24"/>
        </w:rPr>
        <w:t>Goal 4:  Sustain a Statutorily Mandated Comprehensive Statewide Tobacco Education and Use Prevention Program</w:t>
      </w:r>
    </w:p>
    <w:p w14:paraId="712A188D" w14:textId="77777777" w:rsidR="001E01F8" w:rsidRPr="00546732" w:rsidRDefault="001E01F8" w:rsidP="00C20799">
      <w:pPr>
        <w:spacing w:after="0" w:line="240" w:lineRule="auto"/>
        <w:contextualSpacing/>
        <w:rPr>
          <w:rFonts w:ascii="Times New Roman" w:eastAsia="Calibri" w:hAnsi="Times New Roman" w:cs="Times New Roman"/>
          <w:b/>
          <w:color w:val="0070C0"/>
          <w:sz w:val="24"/>
          <w:szCs w:val="24"/>
          <w:u w:val="thick"/>
        </w:rPr>
      </w:pPr>
    </w:p>
    <w:p w14:paraId="46207C3D" w14:textId="3DFC12DA" w:rsidR="00905F60" w:rsidRPr="00546732" w:rsidRDefault="00905F60" w:rsidP="00905F60">
      <w:pPr>
        <w:spacing w:after="0" w:line="240" w:lineRule="auto"/>
        <w:contextualSpacing/>
        <w:rPr>
          <w:rFonts w:ascii="Times New Roman" w:eastAsia="Calibri" w:hAnsi="Times New Roman" w:cs="Times New Roman"/>
          <w:b/>
          <w:sz w:val="24"/>
          <w:szCs w:val="24"/>
          <w:u w:val="single"/>
        </w:rPr>
      </w:pPr>
      <w:r w:rsidRPr="00546732">
        <w:rPr>
          <w:rFonts w:ascii="Times New Roman" w:eastAsia="Calibri" w:hAnsi="Times New Roman" w:cs="Times New Roman"/>
          <w:b/>
          <w:sz w:val="24"/>
          <w:szCs w:val="24"/>
          <w:u w:val="single"/>
        </w:rPr>
        <w:t>Outcome 4.1 - Required:  Establish / Maintain Tobacco Free Partnerships</w:t>
      </w:r>
      <w:r w:rsidR="000903E9" w:rsidRPr="00546732">
        <w:rPr>
          <w:rFonts w:ascii="Times New Roman" w:eastAsia="Calibri" w:hAnsi="Times New Roman" w:cs="Times New Roman"/>
          <w:b/>
          <w:sz w:val="24"/>
          <w:szCs w:val="24"/>
          <w:u w:val="single"/>
        </w:rPr>
        <w:t xml:space="preserve"> (TFP)</w:t>
      </w:r>
    </w:p>
    <w:p w14:paraId="674AFCBC" w14:textId="0F00DEAD" w:rsidR="00905F60" w:rsidRPr="00546732" w:rsidRDefault="00905F60" w:rsidP="00905F60">
      <w:pPr>
        <w:spacing w:after="0" w:line="240" w:lineRule="auto"/>
        <w:ind w:right="806"/>
        <w:rPr>
          <w:rFonts w:ascii="Times New Roman" w:eastAsia="Arial" w:hAnsi="Times New Roman" w:cs="Times New Roman"/>
          <w:w w:val="105"/>
          <w:sz w:val="24"/>
          <w:szCs w:val="24"/>
        </w:rPr>
      </w:pPr>
      <w:r w:rsidRPr="00546732">
        <w:rPr>
          <w:rFonts w:ascii="Times New Roman" w:eastAsia="Arial" w:hAnsi="Times New Roman" w:cs="Times New Roman"/>
          <w:w w:val="105"/>
          <w:sz w:val="24"/>
          <w:szCs w:val="24"/>
        </w:rPr>
        <w:t xml:space="preserve">Maintenance of a community tobacco free partnership is a requirement of this grant.  The maintenance of a community tobacco free partnership is a requirement of this grant. Based on the developmental stage of each partnership, </w:t>
      </w:r>
      <w:r w:rsidR="000903E9" w:rsidRPr="00546732">
        <w:rPr>
          <w:rFonts w:ascii="Times New Roman" w:eastAsia="Arial" w:hAnsi="Times New Roman" w:cs="Times New Roman"/>
          <w:w w:val="105"/>
          <w:sz w:val="24"/>
          <w:szCs w:val="24"/>
        </w:rPr>
        <w:t>providers</w:t>
      </w:r>
      <w:r w:rsidRPr="00546732">
        <w:rPr>
          <w:rFonts w:ascii="Times New Roman" w:eastAsia="Arial" w:hAnsi="Times New Roman" w:cs="Times New Roman"/>
          <w:w w:val="105"/>
          <w:sz w:val="24"/>
          <w:szCs w:val="24"/>
        </w:rPr>
        <w:t xml:space="preserve"> will strengthen or maintain existing tobacco free partnerships. The role of a tobacco free partnership is to identify and promote tobacco control and prevention measures which are beneficial to the health and welfare of the residents of the local community and the residents of Florida. The partnership is essential to efforts to achieve local policy and systems change. While a stand-alone partnership that is not a subdivision of another organization is strongly encouraged when feasible, the Bureau will allow other organizational structures in circumstances in which these alternative structures are shown to be the most beneficial for the individual county. </w:t>
      </w:r>
    </w:p>
    <w:p w14:paraId="2D8C3830" w14:textId="756F159A" w:rsidR="001E01F8" w:rsidRDefault="001E01F8" w:rsidP="00C20799">
      <w:pPr>
        <w:spacing w:before="90" w:after="0" w:line="240" w:lineRule="auto"/>
        <w:ind w:right="806"/>
        <w:rPr>
          <w:rFonts w:ascii="Times New Roman" w:eastAsia="Times New Roman" w:hAnsi="Times New Roman" w:cs="Times New Roman"/>
          <w:sz w:val="24"/>
          <w:szCs w:val="24"/>
        </w:rPr>
      </w:pPr>
    </w:p>
    <w:p w14:paraId="62040056" w14:textId="77777777" w:rsidR="00975E69" w:rsidRPr="00546732" w:rsidRDefault="00975E69" w:rsidP="00C20799">
      <w:pPr>
        <w:spacing w:before="90" w:after="0" w:line="240" w:lineRule="auto"/>
        <w:ind w:right="806"/>
        <w:rPr>
          <w:rFonts w:ascii="Times New Roman" w:eastAsia="Times New Roman" w:hAnsi="Times New Roman" w:cs="Times New Roman"/>
          <w:sz w:val="24"/>
          <w:szCs w:val="24"/>
        </w:rPr>
      </w:pPr>
    </w:p>
    <w:p w14:paraId="775442C1" w14:textId="560C4B4F" w:rsidR="001E01F8" w:rsidRPr="00546732" w:rsidRDefault="001E01F8" w:rsidP="00C20799">
      <w:pPr>
        <w:spacing w:after="0" w:line="240" w:lineRule="auto"/>
        <w:contextualSpacing/>
        <w:rPr>
          <w:rFonts w:ascii="Times New Roman" w:eastAsia="Calibri" w:hAnsi="Times New Roman" w:cs="Times New Roman"/>
          <w:b/>
          <w:sz w:val="24"/>
          <w:szCs w:val="24"/>
          <w:u w:val="thick"/>
        </w:rPr>
      </w:pPr>
      <w:r w:rsidRPr="00546732">
        <w:rPr>
          <w:rFonts w:ascii="Times New Roman" w:eastAsia="Calibri" w:hAnsi="Times New Roman" w:cs="Times New Roman"/>
          <w:b/>
          <w:sz w:val="24"/>
          <w:szCs w:val="24"/>
          <w:u w:val="thick"/>
        </w:rPr>
        <w:t>Outcome 4.2 - Required:  Maintain a Students Working Against Tobacco (SWAT) Chapter</w:t>
      </w:r>
    </w:p>
    <w:p w14:paraId="55FB6612" w14:textId="58E642BF" w:rsidR="001E01F8" w:rsidRPr="00546732" w:rsidRDefault="00E11FF2" w:rsidP="00C20799">
      <w:pPr>
        <w:spacing w:before="90" w:after="0" w:line="240" w:lineRule="auto"/>
        <w:ind w:right="806"/>
        <w:rPr>
          <w:rFonts w:ascii="Times New Roman" w:eastAsia="Arial" w:hAnsi="Times New Roman" w:cs="Times New Roman"/>
          <w:w w:val="105"/>
          <w:sz w:val="24"/>
          <w:szCs w:val="24"/>
        </w:rPr>
      </w:pPr>
      <w:r w:rsidRPr="00546732">
        <w:rPr>
          <w:rFonts w:ascii="Times New Roman" w:eastAsia="Arial" w:hAnsi="Times New Roman" w:cs="Times New Roman"/>
          <w:w w:val="105"/>
          <w:sz w:val="24"/>
          <w:szCs w:val="24"/>
        </w:rPr>
        <w:t xml:space="preserve">Maintenance of the county Students Working Against Tobacco Chapter is a requirement of this grant. </w:t>
      </w:r>
      <w:r w:rsidR="001E01F8" w:rsidRPr="00546732">
        <w:rPr>
          <w:rFonts w:ascii="Times New Roman" w:eastAsia="Arial" w:hAnsi="Times New Roman" w:cs="Times New Roman"/>
          <w:w w:val="105"/>
          <w:sz w:val="24"/>
          <w:szCs w:val="24"/>
        </w:rPr>
        <w:t xml:space="preserve">Florida’s Students Working Against Tobacco </w:t>
      </w:r>
      <w:r w:rsidRPr="00546732">
        <w:rPr>
          <w:rFonts w:ascii="Times New Roman" w:eastAsia="Arial" w:hAnsi="Times New Roman" w:cs="Times New Roman"/>
          <w:w w:val="105"/>
          <w:sz w:val="24"/>
          <w:szCs w:val="24"/>
        </w:rPr>
        <w:t xml:space="preserve">is a youth tobacco advocacy </w:t>
      </w:r>
      <w:r w:rsidR="001E01F8" w:rsidRPr="00546732">
        <w:rPr>
          <w:rFonts w:ascii="Times New Roman" w:eastAsia="Arial" w:hAnsi="Times New Roman" w:cs="Times New Roman"/>
          <w:w w:val="105"/>
          <w:sz w:val="24"/>
          <w:szCs w:val="24"/>
        </w:rPr>
        <w:t xml:space="preserve">organization </w:t>
      </w:r>
      <w:r w:rsidRPr="00546732">
        <w:rPr>
          <w:rFonts w:ascii="Times New Roman" w:eastAsia="Arial" w:hAnsi="Times New Roman" w:cs="Times New Roman"/>
          <w:w w:val="105"/>
          <w:sz w:val="24"/>
          <w:szCs w:val="24"/>
        </w:rPr>
        <w:t xml:space="preserve">that </w:t>
      </w:r>
      <w:r w:rsidR="001E01F8" w:rsidRPr="00546732">
        <w:rPr>
          <w:rFonts w:ascii="Times New Roman" w:eastAsia="Arial" w:hAnsi="Times New Roman" w:cs="Times New Roman"/>
          <w:w w:val="105"/>
          <w:sz w:val="24"/>
          <w:szCs w:val="24"/>
        </w:rPr>
        <w:t xml:space="preserve">was formed in 1998.  </w:t>
      </w:r>
      <w:r w:rsidR="000F5F72" w:rsidRPr="00546732">
        <w:rPr>
          <w:rFonts w:ascii="Times New Roman" w:eastAsia="Arial" w:hAnsi="Times New Roman" w:cs="Times New Roman"/>
          <w:w w:val="105"/>
          <w:sz w:val="24"/>
          <w:szCs w:val="24"/>
        </w:rPr>
        <w:t>SWAT Clubs located in school and community settings are subdivisions of the county-level SWAT Chapter. The</w:t>
      </w:r>
      <w:r w:rsidRPr="00546732">
        <w:rPr>
          <w:rFonts w:ascii="Times New Roman" w:eastAsia="Arial" w:hAnsi="Times New Roman" w:cs="Times New Roman"/>
          <w:w w:val="105"/>
          <w:sz w:val="24"/>
          <w:szCs w:val="24"/>
        </w:rPr>
        <w:t xml:space="preserve"> mission </w:t>
      </w:r>
      <w:r w:rsidR="000F5F72" w:rsidRPr="00546732">
        <w:rPr>
          <w:rFonts w:ascii="Times New Roman" w:eastAsia="Arial" w:hAnsi="Times New Roman" w:cs="Times New Roman"/>
          <w:w w:val="105"/>
          <w:sz w:val="24"/>
          <w:szCs w:val="24"/>
        </w:rPr>
        <w:t xml:space="preserve">of SWAT </w:t>
      </w:r>
      <w:r w:rsidRPr="00546732">
        <w:rPr>
          <w:rFonts w:ascii="Times New Roman" w:eastAsia="Arial" w:hAnsi="Times New Roman" w:cs="Times New Roman"/>
          <w:w w:val="105"/>
          <w:sz w:val="24"/>
          <w:szCs w:val="24"/>
        </w:rPr>
        <w:t xml:space="preserve">is </w:t>
      </w:r>
      <w:r w:rsidR="0032440D" w:rsidRPr="00546732">
        <w:rPr>
          <w:rFonts w:ascii="Times New Roman" w:eastAsia="Arial" w:hAnsi="Times New Roman" w:cs="Times New Roman"/>
          <w:w w:val="105"/>
          <w:sz w:val="24"/>
          <w:szCs w:val="24"/>
        </w:rPr>
        <w:t xml:space="preserve">to mobilize, educate and equip Florida youth to revolt against and de-glamorize </w:t>
      </w:r>
      <w:r w:rsidR="00E519D4" w:rsidRPr="00546732">
        <w:rPr>
          <w:rFonts w:ascii="Times New Roman" w:eastAsia="Arial" w:hAnsi="Times New Roman" w:cs="Times New Roman"/>
          <w:w w:val="105"/>
          <w:sz w:val="24"/>
          <w:szCs w:val="24"/>
        </w:rPr>
        <w:t>the tobacco industry</w:t>
      </w:r>
      <w:r w:rsidR="0032440D" w:rsidRPr="00546732">
        <w:rPr>
          <w:rFonts w:ascii="Times New Roman" w:eastAsia="Arial" w:hAnsi="Times New Roman" w:cs="Times New Roman"/>
          <w:w w:val="105"/>
          <w:sz w:val="24"/>
          <w:szCs w:val="24"/>
        </w:rPr>
        <w:t>. SWAT is a united movement of empowered youth working towards a tobacco free future.</w:t>
      </w:r>
      <w:r w:rsidRPr="00546732">
        <w:rPr>
          <w:rFonts w:ascii="Times New Roman" w:eastAsia="Arial" w:hAnsi="Times New Roman" w:cs="Times New Roman"/>
          <w:w w:val="105"/>
          <w:sz w:val="24"/>
          <w:szCs w:val="24"/>
        </w:rPr>
        <w:t xml:space="preserve"> Members of the SWAT organization advocate for tobacco policy change and their involvement is critical in the achievement of many public tobacco policies.</w:t>
      </w:r>
    </w:p>
    <w:p w14:paraId="770FC9D7" w14:textId="7B2FE326" w:rsidR="001E01F8" w:rsidRPr="00546732" w:rsidRDefault="001E01F8" w:rsidP="00C20799">
      <w:pPr>
        <w:rPr>
          <w:rFonts w:ascii="Times New Roman" w:hAnsi="Times New Roman" w:cs="Times New Roman"/>
        </w:rPr>
      </w:pPr>
    </w:p>
    <w:sectPr w:rsidR="001E01F8" w:rsidRPr="00546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71F5"/>
    <w:multiLevelType w:val="hybridMultilevel"/>
    <w:tmpl w:val="E26027A6"/>
    <w:lvl w:ilvl="0" w:tplc="8A06A51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0B6851"/>
    <w:multiLevelType w:val="hybridMultilevel"/>
    <w:tmpl w:val="797E44F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5412EC5"/>
    <w:multiLevelType w:val="hybridMultilevel"/>
    <w:tmpl w:val="E332A840"/>
    <w:lvl w:ilvl="0" w:tplc="1FECF47A">
      <w:start w:val="3"/>
      <w:numFmt w:val="upperLetter"/>
      <w:lvlText w:val="%1"/>
      <w:lvlJc w:val="left"/>
      <w:pPr>
        <w:ind w:hanging="298"/>
      </w:pPr>
      <w:rPr>
        <w:rFonts w:ascii="Arial" w:eastAsia="Arial" w:hAnsi="Arial" w:hint="default"/>
        <w:i/>
        <w:color w:val="9C9C9C"/>
        <w:w w:val="120"/>
        <w:sz w:val="16"/>
        <w:szCs w:val="16"/>
      </w:rPr>
    </w:lvl>
    <w:lvl w:ilvl="1" w:tplc="40A2D7E8">
      <w:start w:val="1"/>
      <w:numFmt w:val="lowerLetter"/>
      <w:lvlText w:val="%2"/>
      <w:lvlJc w:val="left"/>
      <w:pPr>
        <w:ind w:hanging="298"/>
      </w:pPr>
      <w:rPr>
        <w:rFonts w:ascii="Calibri" w:eastAsia="Arial" w:hAnsi="Calibri" w:hint="default"/>
        <w:i/>
        <w:color w:val="0070C0"/>
        <w:w w:val="131"/>
        <w:sz w:val="22"/>
        <w:szCs w:val="22"/>
      </w:rPr>
    </w:lvl>
    <w:lvl w:ilvl="2" w:tplc="C9DC7668">
      <w:start w:val="1"/>
      <w:numFmt w:val="bullet"/>
      <w:lvlText w:val="•"/>
      <w:lvlJc w:val="left"/>
      <w:rPr>
        <w:rFonts w:hint="default"/>
      </w:rPr>
    </w:lvl>
    <w:lvl w:ilvl="3" w:tplc="FC20F1B0">
      <w:start w:val="1"/>
      <w:numFmt w:val="bullet"/>
      <w:lvlText w:val="•"/>
      <w:lvlJc w:val="left"/>
      <w:rPr>
        <w:rFonts w:hint="default"/>
      </w:rPr>
    </w:lvl>
    <w:lvl w:ilvl="4" w:tplc="A468DA12">
      <w:start w:val="1"/>
      <w:numFmt w:val="bullet"/>
      <w:lvlText w:val="•"/>
      <w:lvlJc w:val="left"/>
      <w:rPr>
        <w:rFonts w:hint="default"/>
      </w:rPr>
    </w:lvl>
    <w:lvl w:ilvl="5" w:tplc="95FEC8E4">
      <w:start w:val="1"/>
      <w:numFmt w:val="bullet"/>
      <w:lvlText w:val="•"/>
      <w:lvlJc w:val="left"/>
      <w:rPr>
        <w:rFonts w:hint="default"/>
      </w:rPr>
    </w:lvl>
    <w:lvl w:ilvl="6" w:tplc="6D04B454">
      <w:start w:val="1"/>
      <w:numFmt w:val="bullet"/>
      <w:lvlText w:val="•"/>
      <w:lvlJc w:val="left"/>
      <w:rPr>
        <w:rFonts w:hint="default"/>
      </w:rPr>
    </w:lvl>
    <w:lvl w:ilvl="7" w:tplc="94E6CC0C">
      <w:start w:val="1"/>
      <w:numFmt w:val="bullet"/>
      <w:lvlText w:val="•"/>
      <w:lvlJc w:val="left"/>
      <w:rPr>
        <w:rFonts w:hint="default"/>
      </w:rPr>
    </w:lvl>
    <w:lvl w:ilvl="8" w:tplc="978EAED4">
      <w:start w:val="1"/>
      <w:numFmt w:val="bullet"/>
      <w:lvlText w:val="•"/>
      <w:lvlJc w:val="left"/>
      <w:rPr>
        <w:rFonts w:hint="default"/>
      </w:rPr>
    </w:lvl>
  </w:abstractNum>
  <w:abstractNum w:abstractNumId="3" w15:restartNumberingAfterBreak="0">
    <w:nsid w:val="36F04DC1"/>
    <w:multiLevelType w:val="hybridMultilevel"/>
    <w:tmpl w:val="E26027A6"/>
    <w:lvl w:ilvl="0" w:tplc="8A06A518">
      <w:start w:val="1"/>
      <w:numFmt w:val="upperLetter"/>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AD12F9A"/>
    <w:multiLevelType w:val="hybridMultilevel"/>
    <w:tmpl w:val="E26027A6"/>
    <w:lvl w:ilvl="0" w:tplc="8A06A51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7195821">
    <w:abstractNumId w:val="2"/>
  </w:num>
  <w:num w:numId="2" w16cid:durableId="1546912480">
    <w:abstractNumId w:val="4"/>
  </w:num>
  <w:num w:numId="3" w16cid:durableId="698239161">
    <w:abstractNumId w:val="0"/>
  </w:num>
  <w:num w:numId="4" w16cid:durableId="424114291">
    <w:abstractNumId w:val="3"/>
  </w:num>
  <w:num w:numId="5" w16cid:durableId="97395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F8"/>
    <w:rsid w:val="0004155C"/>
    <w:rsid w:val="000903E9"/>
    <w:rsid w:val="000F5F72"/>
    <w:rsid w:val="00146A9B"/>
    <w:rsid w:val="00162F34"/>
    <w:rsid w:val="001B4512"/>
    <w:rsid w:val="001D5436"/>
    <w:rsid w:val="001E01F8"/>
    <w:rsid w:val="00215F03"/>
    <w:rsid w:val="00226310"/>
    <w:rsid w:val="00311B6B"/>
    <w:rsid w:val="0032440D"/>
    <w:rsid w:val="0035587C"/>
    <w:rsid w:val="003C2B9A"/>
    <w:rsid w:val="003F5712"/>
    <w:rsid w:val="00446788"/>
    <w:rsid w:val="00546732"/>
    <w:rsid w:val="00570AD1"/>
    <w:rsid w:val="00624048"/>
    <w:rsid w:val="0075582A"/>
    <w:rsid w:val="007937F8"/>
    <w:rsid w:val="007D3787"/>
    <w:rsid w:val="008634A7"/>
    <w:rsid w:val="00905F60"/>
    <w:rsid w:val="00975E69"/>
    <w:rsid w:val="00A1571F"/>
    <w:rsid w:val="00A937EE"/>
    <w:rsid w:val="00B40CC2"/>
    <w:rsid w:val="00B8608D"/>
    <w:rsid w:val="00BE33D6"/>
    <w:rsid w:val="00C20799"/>
    <w:rsid w:val="00CA5BED"/>
    <w:rsid w:val="00D33DB4"/>
    <w:rsid w:val="00DC4300"/>
    <w:rsid w:val="00E11FF2"/>
    <w:rsid w:val="00E519D4"/>
    <w:rsid w:val="00E51E90"/>
    <w:rsid w:val="00F745F7"/>
    <w:rsid w:val="00FE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ABF0"/>
  <w15:chartTrackingRefBased/>
  <w15:docId w15:val="{56130AF9-8709-457A-A071-BDE46579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1E01F8"/>
    <w:rPr>
      <w:sz w:val="16"/>
      <w:szCs w:val="16"/>
    </w:rPr>
  </w:style>
  <w:style w:type="paragraph" w:styleId="CommentText">
    <w:name w:val="annotation text"/>
    <w:basedOn w:val="Normal"/>
    <w:link w:val="CommentTextChar"/>
    <w:uiPriority w:val="99"/>
    <w:rsid w:val="001E01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E01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0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1F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608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608D"/>
    <w:rPr>
      <w:rFonts w:ascii="Times New Roman" w:eastAsia="Times New Roman" w:hAnsi="Times New Roman" w:cs="Times New Roman"/>
      <w:b/>
      <w:bCs/>
      <w:sz w:val="20"/>
      <w:szCs w:val="20"/>
    </w:rPr>
  </w:style>
  <w:style w:type="paragraph" w:styleId="Revision">
    <w:name w:val="Revision"/>
    <w:hidden/>
    <w:uiPriority w:val="99"/>
    <w:semiHidden/>
    <w:rsid w:val="00090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Ronald D</dc:creator>
  <cp:keywords/>
  <dc:description/>
  <cp:lastModifiedBy>Anderson, Tera</cp:lastModifiedBy>
  <cp:revision>3</cp:revision>
  <dcterms:created xsi:type="dcterms:W3CDTF">2025-10-23T15:03:00Z</dcterms:created>
  <dcterms:modified xsi:type="dcterms:W3CDTF">2025-11-13T15:57:00Z</dcterms:modified>
</cp:coreProperties>
</file>